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E8FE22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D328BE" w:rsidRPr="00D328BE">
        <w:rPr>
          <w:rFonts w:cs="Arial"/>
          <w:b/>
          <w:sz w:val="24"/>
          <w:szCs w:val="24"/>
        </w:rPr>
        <w:t>3868</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bookmarkStart w:id="2" w:name="_GoBack"/>
      <w:bookmarkEnd w:id="2"/>
    </w:p>
    <w:p w14:paraId="459FE5E1" w14:textId="03E5E9C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545C7" w:rsidRPr="00F545C7">
        <w:rPr>
          <w:rFonts w:cs="Arial"/>
          <w:sz w:val="22"/>
        </w:rPr>
        <w:t>On RCC recom</w:t>
      </w:r>
      <w:r w:rsidR="00F545C7">
        <w:rPr>
          <w:rFonts w:cs="Arial"/>
          <w:sz w:val="22"/>
        </w:rPr>
        <w:t>m</w:t>
      </w:r>
      <w:r w:rsidR="00F545C7" w:rsidRPr="00F545C7">
        <w:rPr>
          <w:rFonts w:cs="Arial"/>
          <w:sz w:val="22"/>
        </w:rPr>
        <w:t>endation and coexistence in 6GHz licensed band</w:t>
      </w:r>
    </w:p>
    <w:p w14:paraId="5E8A96B5" w14:textId="7DD620F0"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545C7" w:rsidRPr="00F545C7">
        <w:rPr>
          <w:rFonts w:ascii="Arial" w:hAnsi="Arial" w:cs="Arial"/>
          <w:sz w:val="22"/>
        </w:rPr>
        <w:t>9.3.1 General [NR_6 GHz]</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53748E67"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503EEA">
        <w:rPr>
          <w:rFonts w:eastAsia="SimSun"/>
          <w:lang w:eastAsia="zh-CN"/>
        </w:rPr>
        <w:t xml:space="preserve">an analysis of </w:t>
      </w:r>
      <w:r w:rsidR="00292F35">
        <w:rPr>
          <w:rFonts w:eastAsia="SimSun"/>
          <w:lang w:eastAsia="zh-CN"/>
        </w:rPr>
        <w:t xml:space="preserve">RCC </w:t>
      </w:r>
      <w:r w:rsidR="00503EEA">
        <w:rPr>
          <w:rFonts w:eastAsia="SimSun"/>
          <w:lang w:eastAsia="zh-CN"/>
        </w:rPr>
        <w:t xml:space="preserve">recommendations </w:t>
      </w:r>
      <w:r w:rsidR="00292F35">
        <w:rPr>
          <w:rFonts w:eastAsia="SimSun"/>
          <w:lang w:eastAsia="zh-CN"/>
        </w:rPr>
        <w:t>in [1] was discussed</w:t>
      </w:r>
      <w:r w:rsidR="00292F35">
        <w:rPr>
          <w:lang w:val="en-GB" w:eastAsia="zh-CN"/>
        </w:rPr>
        <w:t xml:space="preserve"> </w:t>
      </w:r>
      <w:r w:rsidR="00503EEA">
        <w:rPr>
          <w:lang w:val="en-GB" w:eastAsia="zh-CN"/>
        </w:rPr>
        <w:t xml:space="preserve">in [2] </w:t>
      </w:r>
      <w:r w:rsidR="00292F35">
        <w:rPr>
          <w:lang w:val="en-GB" w:eastAsia="zh-CN"/>
        </w:rPr>
        <w:t xml:space="preserve">and </w:t>
      </w:r>
      <w:r w:rsidR="00503EEA">
        <w:rPr>
          <w:lang w:val="en-GB" w:eastAsia="zh-CN"/>
        </w:rPr>
        <w:t>n</w:t>
      </w:r>
      <w:r w:rsidR="00292F35">
        <w:rPr>
          <w:lang w:val="en-GB" w:eastAsia="zh-CN"/>
        </w:rPr>
        <w:t xml:space="preserve">otably, </w:t>
      </w:r>
      <w:r w:rsidR="00503EEA">
        <w:rPr>
          <w:lang w:val="en-GB" w:eastAsia="zh-CN"/>
        </w:rPr>
        <w:t xml:space="preserve">some concerns were raised about how coexistence with incumbent services is </w:t>
      </w:r>
      <w:r w:rsidR="002242E8">
        <w:rPr>
          <w:lang w:val="en-GB" w:eastAsia="zh-CN"/>
        </w:rPr>
        <w:t>e</w:t>
      </w:r>
      <w:r w:rsidR="00503EEA">
        <w:rPr>
          <w:lang w:val="en-GB" w:eastAsia="zh-CN"/>
        </w:rPr>
        <w:t>nsured</w:t>
      </w:r>
      <w:r w:rsidR="00292F35">
        <w:rPr>
          <w:lang w:val="en-GB" w:eastAsia="zh-CN"/>
        </w:rPr>
        <w:t xml:space="preserve">. In this contribution, we </w:t>
      </w:r>
      <w:r w:rsidR="00503EEA">
        <w:rPr>
          <w:lang w:val="en-GB" w:eastAsia="zh-CN"/>
        </w:rPr>
        <w:t xml:space="preserve">further </w:t>
      </w:r>
      <w:r w:rsidR="00292F35">
        <w:rPr>
          <w:lang w:val="en-GB" w:eastAsia="zh-CN"/>
        </w:rPr>
        <w:t xml:space="preserve">discuss </w:t>
      </w:r>
      <w:r w:rsidR="00503EEA">
        <w:rPr>
          <w:lang w:val="en-GB" w:eastAsia="zh-CN"/>
        </w:rPr>
        <w:t xml:space="preserve">this aspect in view of sharing </w:t>
      </w:r>
      <w:r w:rsidR="002242E8">
        <w:rPr>
          <w:lang w:val="en-GB" w:eastAsia="zh-CN"/>
        </w:rPr>
        <w:t xml:space="preserve">a </w:t>
      </w:r>
      <w:r w:rsidR="00503EEA">
        <w:rPr>
          <w:lang w:val="en-GB" w:eastAsia="zh-CN"/>
        </w:rPr>
        <w:t>common understanding on the</w:t>
      </w:r>
      <w:r w:rsidR="002242E8">
        <w:rPr>
          <w:lang w:val="en-GB" w:eastAsia="zh-CN"/>
        </w:rPr>
        <w:t>se</w:t>
      </w:r>
      <w:r w:rsidR="00503EEA">
        <w:rPr>
          <w:lang w:val="en-GB" w:eastAsia="zh-CN"/>
        </w:rPr>
        <w:t xml:space="preserve"> </w:t>
      </w:r>
      <w:r w:rsidR="002242E8">
        <w:rPr>
          <w:lang w:val="en-GB" w:eastAsia="zh-CN"/>
        </w:rPr>
        <w:t>recommendations</w:t>
      </w:r>
      <w:r w:rsidR="00503EEA">
        <w:rPr>
          <w:lang w:val="en-GB" w:eastAsia="zh-CN"/>
        </w:rPr>
        <w:t xml:space="preserve"> within the </w:t>
      </w:r>
      <w:proofErr w:type="gramStart"/>
      <w:r w:rsidR="00503EEA">
        <w:rPr>
          <w:lang w:val="en-GB" w:eastAsia="zh-CN"/>
        </w:rPr>
        <w:t>group</w:t>
      </w:r>
      <w:r w:rsidR="002242E8">
        <w:rPr>
          <w:lang w:val="en-GB" w:eastAsia="zh-CN"/>
        </w:rPr>
        <w:t>,</w:t>
      </w:r>
      <w:proofErr w:type="gramEnd"/>
      <w:r w:rsidR="00503EEA">
        <w:rPr>
          <w:lang w:val="en-GB" w:eastAsia="zh-CN"/>
        </w:rPr>
        <w:t xml:space="preserve"> </w:t>
      </w:r>
      <w:r w:rsidR="002242E8">
        <w:rPr>
          <w:lang w:val="en-GB" w:eastAsia="zh-CN"/>
        </w:rPr>
        <w:t>while</w:t>
      </w:r>
      <w:r w:rsidR="00503EEA">
        <w:rPr>
          <w:lang w:val="en-GB" w:eastAsia="zh-CN"/>
        </w:rPr>
        <w:t xml:space="preserve"> potentially seek for further clarification </w:t>
      </w:r>
      <w:r w:rsidR="002242E8">
        <w:rPr>
          <w:lang w:val="en-GB" w:eastAsia="zh-CN"/>
        </w:rPr>
        <w:t>from</w:t>
      </w:r>
      <w:r w:rsidR="00503EEA">
        <w:rPr>
          <w:lang w:val="en-GB" w:eastAsia="zh-CN"/>
        </w:rPr>
        <w:t xml:space="preserve"> RCC</w:t>
      </w:r>
      <w:r w:rsidR="00292F35">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25254E63" w14:textId="77777777" w:rsidR="00E046DA" w:rsidRDefault="00E046DA" w:rsidP="00E046DA">
      <w:pPr>
        <w:pStyle w:val="Heading2"/>
        <w:spacing w:after="240"/>
        <w:rPr>
          <w:lang w:eastAsia="zh-CN"/>
        </w:rPr>
      </w:pPr>
      <w:r>
        <w:rPr>
          <w:lang w:eastAsia="zh-CN"/>
        </w:rPr>
        <w:t>Coexistence with other services</w:t>
      </w:r>
    </w:p>
    <w:p w14:paraId="530573C3" w14:textId="3987E3FA" w:rsidR="004C164A" w:rsidRPr="004C164A" w:rsidRDefault="004C164A" w:rsidP="004C164A">
      <w:pPr>
        <w:rPr>
          <w:lang w:val="en-GB" w:eastAsia="zh-CN"/>
        </w:rPr>
      </w:pPr>
      <w:r>
        <w:rPr>
          <w:lang w:val="en-GB" w:eastAsia="zh-CN"/>
        </w:rPr>
        <w:t>We copy here the ITU information on potential coexistence aspects in the 6425-7125</w:t>
      </w:r>
      <w:r w:rsidR="002242E8">
        <w:rPr>
          <w:lang w:val="en-GB" w:eastAsia="zh-CN"/>
        </w:rPr>
        <w:t xml:space="preserve"> </w:t>
      </w:r>
      <w:r>
        <w:rPr>
          <w:lang w:val="en-GB" w:eastAsia="zh-CN"/>
        </w:rPr>
        <w:t>MHz range already provided in [2].</w:t>
      </w:r>
    </w:p>
    <w:p w14:paraId="233CFB2B" w14:textId="2D41D081" w:rsidR="00E046DA" w:rsidRDefault="00E046DA" w:rsidP="00E046DA">
      <w:pPr>
        <w:spacing w:after="0"/>
        <w:rPr>
          <w:lang w:val="en-GB" w:eastAsia="zh-CN"/>
        </w:rPr>
      </w:pPr>
      <w:r>
        <w:rPr>
          <w:lang w:val="en-GB" w:eastAsia="zh-CN"/>
        </w:rPr>
        <w:t>Based on Article 5 of [</w:t>
      </w:r>
      <w:r w:rsidR="004C164A">
        <w:rPr>
          <w:lang w:val="en-GB" w:eastAsia="zh-CN"/>
        </w:rPr>
        <w:t>3</w:t>
      </w:r>
      <w:r>
        <w:rPr>
          <w:lang w:val="en-GB" w:eastAsia="zh-CN"/>
        </w:rPr>
        <w:t>], the services in or adjacent to 6425-7125</w:t>
      </w:r>
      <w:r w:rsidR="002242E8">
        <w:rPr>
          <w:lang w:val="en-GB" w:eastAsia="zh-CN"/>
        </w:rPr>
        <w:t xml:space="preserve"> </w:t>
      </w:r>
      <w:r>
        <w:rPr>
          <w:lang w:val="en-GB" w:eastAsia="zh-CN"/>
        </w:rPr>
        <w:t>MHz and relevant regulations shown in bold in Table 1, and the aspects covered in [</w:t>
      </w:r>
      <w:r w:rsidR="004C164A">
        <w:rPr>
          <w:lang w:val="en-GB" w:eastAsia="zh-CN"/>
        </w:rPr>
        <w:t>1</w:t>
      </w:r>
      <w:r>
        <w:rPr>
          <w:lang w:val="en-GB" w:eastAsia="zh-CN"/>
        </w:rPr>
        <w:t>] are highlighted in:</w:t>
      </w:r>
    </w:p>
    <w:p w14:paraId="757C53DE" w14:textId="50E8A0CE" w:rsidR="00E046DA" w:rsidRDefault="00E046DA" w:rsidP="00E046DA">
      <w:pPr>
        <w:pStyle w:val="ListParagraph"/>
        <w:numPr>
          <w:ilvl w:val="0"/>
          <w:numId w:val="15"/>
        </w:numPr>
        <w:rPr>
          <w:lang w:val="en-GB" w:eastAsia="zh-CN"/>
        </w:rPr>
      </w:pPr>
      <w:r>
        <w:rPr>
          <w:lang w:val="en-GB" w:eastAsia="zh-CN"/>
        </w:rPr>
        <w:t>Yellow for the 6425-7075</w:t>
      </w:r>
      <w:r w:rsidR="002242E8">
        <w:rPr>
          <w:lang w:val="en-GB" w:eastAsia="zh-CN"/>
        </w:rPr>
        <w:t xml:space="preserve"> </w:t>
      </w:r>
      <w:r>
        <w:rPr>
          <w:lang w:val="en-GB" w:eastAsia="zh-CN"/>
        </w:rPr>
        <w:t>MHz frequency range with RR 5.458</w:t>
      </w:r>
    </w:p>
    <w:p w14:paraId="3DAA7524" w14:textId="076DE4AB" w:rsidR="00E046DA" w:rsidRPr="00D01507" w:rsidRDefault="00E046DA" w:rsidP="00E046DA">
      <w:pPr>
        <w:pStyle w:val="ListParagraph"/>
        <w:numPr>
          <w:ilvl w:val="0"/>
          <w:numId w:val="15"/>
        </w:numPr>
        <w:rPr>
          <w:lang w:val="en-GB" w:eastAsia="zh-CN"/>
        </w:rPr>
      </w:pPr>
      <w:r>
        <w:rPr>
          <w:lang w:val="en-GB" w:eastAsia="zh-CN"/>
        </w:rPr>
        <w:t>Blue for the 7075-7250</w:t>
      </w:r>
      <w:r w:rsidR="002242E8">
        <w:rPr>
          <w:lang w:val="en-GB" w:eastAsia="zh-CN"/>
        </w:rPr>
        <w:t xml:space="preserve"> </w:t>
      </w:r>
      <w:r>
        <w:rPr>
          <w:lang w:val="en-GB" w:eastAsia="zh-CN"/>
        </w:rPr>
        <w:t>MHz frequency range with RR 5.458.</w:t>
      </w:r>
    </w:p>
    <w:p w14:paraId="4F5CCBE8" w14:textId="1DEA21D4" w:rsidR="00E046DA" w:rsidRDefault="00E046DA" w:rsidP="00E046DA">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services in or adjacent to 6425-7125</w:t>
      </w:r>
      <w:r w:rsidR="002242E8">
        <w:t xml:space="preserve"> </w:t>
      </w:r>
      <w:r>
        <w:t>MHz</w:t>
      </w:r>
    </w:p>
    <w:tbl>
      <w:tblPr>
        <w:tblStyle w:val="TableGrid"/>
        <w:tblW w:w="0" w:type="auto"/>
        <w:jc w:val="center"/>
        <w:tblLook w:val="04A0" w:firstRow="1" w:lastRow="0" w:firstColumn="1" w:lastColumn="0" w:noHBand="0" w:noVBand="1"/>
      </w:tblPr>
      <w:tblGrid>
        <w:gridCol w:w="1638"/>
        <w:gridCol w:w="6570"/>
      </w:tblGrid>
      <w:tr w:rsidR="00E046DA" w14:paraId="1B4FB3A3" w14:textId="77777777" w:rsidTr="00CD462A">
        <w:trPr>
          <w:jc w:val="center"/>
        </w:trPr>
        <w:tc>
          <w:tcPr>
            <w:tcW w:w="1638" w:type="dxa"/>
          </w:tcPr>
          <w:p w14:paraId="3607575A" w14:textId="77777777" w:rsidR="00E046DA" w:rsidRDefault="00E046DA" w:rsidP="00CD462A">
            <w:pPr>
              <w:rPr>
                <w:lang w:val="en-GB" w:eastAsia="zh-CN"/>
              </w:rPr>
            </w:pPr>
            <w:r>
              <w:rPr>
                <w:lang w:val="en-GB" w:eastAsia="zh-CN"/>
              </w:rPr>
              <w:t>Frequency range</w:t>
            </w:r>
          </w:p>
        </w:tc>
        <w:tc>
          <w:tcPr>
            <w:tcW w:w="6570" w:type="dxa"/>
          </w:tcPr>
          <w:p w14:paraId="52AEE9E4" w14:textId="77777777" w:rsidR="00E046DA" w:rsidRDefault="00E046DA" w:rsidP="00CD462A">
            <w:pPr>
              <w:rPr>
                <w:lang w:val="en-GB" w:eastAsia="zh-CN"/>
              </w:rPr>
            </w:pPr>
            <w:r>
              <w:rPr>
                <w:lang w:val="en-GB" w:eastAsia="zh-CN"/>
              </w:rPr>
              <w:t>Services and regulation</w:t>
            </w:r>
          </w:p>
        </w:tc>
      </w:tr>
      <w:tr w:rsidR="00E046DA" w14:paraId="01105EE0" w14:textId="77777777" w:rsidTr="00CD462A">
        <w:trPr>
          <w:jc w:val="center"/>
        </w:trPr>
        <w:tc>
          <w:tcPr>
            <w:tcW w:w="1638" w:type="dxa"/>
          </w:tcPr>
          <w:p w14:paraId="5BAB2597" w14:textId="77777777" w:rsidR="00E046DA" w:rsidRPr="00D01507" w:rsidRDefault="00E046DA" w:rsidP="00CD462A">
            <w:pPr>
              <w:spacing w:after="0"/>
            </w:pPr>
            <w:r w:rsidRPr="00D01507">
              <w:rPr>
                <w:highlight w:val="yellow"/>
              </w:rPr>
              <w:t>5 925-6 700</w:t>
            </w:r>
            <w:r w:rsidRPr="006B3659">
              <w:t xml:space="preserve"> MHz</w:t>
            </w:r>
          </w:p>
        </w:tc>
        <w:tc>
          <w:tcPr>
            <w:tcW w:w="6570" w:type="dxa"/>
          </w:tcPr>
          <w:p w14:paraId="4FCE0698" w14:textId="77777777" w:rsidR="00E046DA" w:rsidRPr="00D01507" w:rsidRDefault="00E046DA" w:rsidP="00CD462A">
            <w:pPr>
              <w:pStyle w:val="ListParagraph"/>
              <w:numPr>
                <w:ilvl w:val="0"/>
                <w:numId w:val="14"/>
              </w:numPr>
              <w:spacing w:after="0"/>
              <w:rPr>
                <w:b/>
              </w:rPr>
            </w:pPr>
            <w:r w:rsidRPr="00D01507">
              <w:t xml:space="preserve">FIXED </w:t>
            </w:r>
            <w:r w:rsidRPr="00D01507">
              <w:rPr>
                <w:b/>
              </w:rPr>
              <w:t>5.457</w:t>
            </w:r>
          </w:p>
          <w:p w14:paraId="2DDFCEE9" w14:textId="77777777" w:rsidR="00E046DA" w:rsidRPr="00D01507" w:rsidRDefault="00E046DA" w:rsidP="00CD462A">
            <w:pPr>
              <w:pStyle w:val="ListParagraph"/>
              <w:numPr>
                <w:ilvl w:val="0"/>
                <w:numId w:val="14"/>
              </w:numPr>
              <w:spacing w:after="0"/>
              <w:rPr>
                <w:b/>
              </w:rPr>
            </w:pPr>
            <w:r w:rsidRPr="00D01507">
              <w:t xml:space="preserve">FIXED-SATELLITE (Earth-to-space) </w:t>
            </w:r>
            <w:r w:rsidRPr="00D01507">
              <w:rPr>
                <w:b/>
              </w:rPr>
              <w:t>5.457A 5.457B</w:t>
            </w:r>
          </w:p>
          <w:p w14:paraId="7E118460" w14:textId="77777777" w:rsidR="00E046DA" w:rsidRPr="00D01507" w:rsidRDefault="00E046DA" w:rsidP="00CD462A">
            <w:pPr>
              <w:pStyle w:val="ListParagraph"/>
              <w:numPr>
                <w:ilvl w:val="0"/>
                <w:numId w:val="14"/>
              </w:numPr>
              <w:spacing w:after="0"/>
            </w:pPr>
            <w:r w:rsidRPr="006B3659">
              <w:t xml:space="preserve">MOBILE </w:t>
            </w:r>
            <w:r w:rsidRPr="006B3659">
              <w:rPr>
                <w:b/>
              </w:rPr>
              <w:t xml:space="preserve">5.457C 5.149 5.440 </w:t>
            </w:r>
            <w:r w:rsidRPr="00D01507">
              <w:rPr>
                <w:b/>
                <w:highlight w:val="yellow"/>
              </w:rPr>
              <w:t>5.458</w:t>
            </w:r>
          </w:p>
        </w:tc>
      </w:tr>
      <w:tr w:rsidR="00E046DA" w14:paraId="638EFB52" w14:textId="77777777" w:rsidTr="00CD462A">
        <w:trPr>
          <w:jc w:val="center"/>
        </w:trPr>
        <w:tc>
          <w:tcPr>
            <w:tcW w:w="1638" w:type="dxa"/>
          </w:tcPr>
          <w:p w14:paraId="6C145E8F" w14:textId="77777777" w:rsidR="00E046DA" w:rsidRPr="00D01507" w:rsidRDefault="00E046DA" w:rsidP="00CD462A">
            <w:pPr>
              <w:spacing w:after="0"/>
            </w:pPr>
            <w:r w:rsidRPr="00D01507">
              <w:rPr>
                <w:highlight w:val="yellow"/>
              </w:rPr>
              <w:t>6 700-7 075</w:t>
            </w:r>
            <w:r w:rsidRPr="006B3659">
              <w:t xml:space="preserve"> MHz</w:t>
            </w:r>
          </w:p>
        </w:tc>
        <w:tc>
          <w:tcPr>
            <w:tcW w:w="6570" w:type="dxa"/>
          </w:tcPr>
          <w:p w14:paraId="647C9413" w14:textId="77777777" w:rsidR="00E046DA" w:rsidRPr="006B3659" w:rsidRDefault="00E046DA" w:rsidP="00CD462A">
            <w:pPr>
              <w:pStyle w:val="ListParagraph"/>
              <w:numPr>
                <w:ilvl w:val="0"/>
                <w:numId w:val="14"/>
              </w:numPr>
              <w:spacing w:after="0"/>
            </w:pPr>
            <w:r w:rsidRPr="006B3659">
              <w:t>FIXED</w:t>
            </w:r>
          </w:p>
          <w:p w14:paraId="1A499983" w14:textId="77777777" w:rsidR="00E046DA" w:rsidRPr="006B3659" w:rsidRDefault="00E046DA" w:rsidP="00CD462A">
            <w:pPr>
              <w:pStyle w:val="ListParagraph"/>
              <w:numPr>
                <w:ilvl w:val="0"/>
                <w:numId w:val="14"/>
              </w:numPr>
              <w:spacing w:after="0"/>
            </w:pPr>
            <w:r w:rsidRPr="006B3659">
              <w:t xml:space="preserve">FIXED-SATELLITE (Earth-to-space) (space-to-Earth) </w:t>
            </w:r>
            <w:r w:rsidRPr="006B3659">
              <w:rPr>
                <w:b/>
              </w:rPr>
              <w:t>5.441</w:t>
            </w:r>
          </w:p>
          <w:p w14:paraId="1492ECB1" w14:textId="77777777" w:rsidR="00E046DA" w:rsidRPr="00D01507" w:rsidRDefault="00E046DA" w:rsidP="00CD462A">
            <w:pPr>
              <w:pStyle w:val="ListParagraph"/>
              <w:numPr>
                <w:ilvl w:val="0"/>
                <w:numId w:val="14"/>
              </w:numPr>
              <w:spacing w:after="0"/>
            </w:pPr>
            <w:r w:rsidRPr="006B3659">
              <w:t xml:space="preserve">MOBILE </w:t>
            </w:r>
            <w:r w:rsidRPr="00D01507">
              <w:rPr>
                <w:b/>
                <w:highlight w:val="yellow"/>
              </w:rPr>
              <w:t>5.458</w:t>
            </w:r>
            <w:r w:rsidRPr="006B3659">
              <w:rPr>
                <w:b/>
              </w:rPr>
              <w:t xml:space="preserve"> 5.458A 5.458B</w:t>
            </w:r>
          </w:p>
        </w:tc>
      </w:tr>
      <w:tr w:rsidR="00E046DA" w14:paraId="1BCF2857" w14:textId="77777777" w:rsidTr="00CD462A">
        <w:trPr>
          <w:jc w:val="center"/>
        </w:trPr>
        <w:tc>
          <w:tcPr>
            <w:tcW w:w="1638" w:type="dxa"/>
          </w:tcPr>
          <w:p w14:paraId="7F4C5B64" w14:textId="77777777" w:rsidR="00E046DA" w:rsidRPr="00D01507" w:rsidRDefault="00E046DA" w:rsidP="00CD462A">
            <w:pPr>
              <w:spacing w:after="0"/>
            </w:pPr>
            <w:r w:rsidRPr="00D01507">
              <w:rPr>
                <w:highlight w:val="cyan"/>
              </w:rPr>
              <w:t>7 075-7 145</w:t>
            </w:r>
            <w:r w:rsidRPr="006B3659">
              <w:t xml:space="preserve"> MHz</w:t>
            </w:r>
          </w:p>
        </w:tc>
        <w:tc>
          <w:tcPr>
            <w:tcW w:w="6570" w:type="dxa"/>
          </w:tcPr>
          <w:p w14:paraId="2F5B0D08" w14:textId="77777777" w:rsidR="00E046DA" w:rsidRPr="006B3659" w:rsidRDefault="00E046DA" w:rsidP="00CD462A">
            <w:pPr>
              <w:pStyle w:val="ListParagraph"/>
              <w:numPr>
                <w:ilvl w:val="0"/>
                <w:numId w:val="14"/>
              </w:numPr>
              <w:spacing w:after="0"/>
            </w:pPr>
            <w:r w:rsidRPr="006B3659">
              <w:t xml:space="preserve">FIXED </w:t>
            </w:r>
          </w:p>
          <w:p w14:paraId="530FAF91" w14:textId="77777777" w:rsidR="00E046DA" w:rsidRPr="00D01507" w:rsidRDefault="00E046DA" w:rsidP="00CD462A">
            <w:pPr>
              <w:pStyle w:val="ListParagraph"/>
              <w:numPr>
                <w:ilvl w:val="0"/>
                <w:numId w:val="14"/>
              </w:numPr>
              <w:spacing w:after="0"/>
            </w:pPr>
            <w:r w:rsidRPr="006B3659">
              <w:t xml:space="preserve">MOBILE </w:t>
            </w:r>
            <w:r w:rsidRPr="00D01507">
              <w:rPr>
                <w:b/>
                <w:highlight w:val="cyan"/>
              </w:rPr>
              <w:t>5.458</w:t>
            </w:r>
            <w:r w:rsidRPr="006B3659">
              <w:rPr>
                <w:b/>
              </w:rPr>
              <w:t xml:space="preserve"> 5.459</w:t>
            </w:r>
          </w:p>
        </w:tc>
      </w:tr>
      <w:tr w:rsidR="00E046DA" w14:paraId="39455A2E" w14:textId="77777777" w:rsidTr="00CD462A">
        <w:trPr>
          <w:jc w:val="center"/>
        </w:trPr>
        <w:tc>
          <w:tcPr>
            <w:tcW w:w="1638" w:type="dxa"/>
          </w:tcPr>
          <w:p w14:paraId="754B6333" w14:textId="77777777" w:rsidR="00E046DA" w:rsidRPr="00D01507" w:rsidRDefault="00E046DA" w:rsidP="00CD462A">
            <w:pPr>
              <w:spacing w:after="0"/>
            </w:pPr>
            <w:r w:rsidRPr="00D01507">
              <w:rPr>
                <w:highlight w:val="cyan"/>
              </w:rPr>
              <w:t>7 145-7 190</w:t>
            </w:r>
            <w:r w:rsidRPr="006B3659">
              <w:t xml:space="preserve"> MHz</w:t>
            </w:r>
          </w:p>
        </w:tc>
        <w:tc>
          <w:tcPr>
            <w:tcW w:w="6570" w:type="dxa"/>
          </w:tcPr>
          <w:p w14:paraId="6829944F" w14:textId="77777777" w:rsidR="00E046DA" w:rsidRPr="006B3659" w:rsidRDefault="00E046DA" w:rsidP="00CD462A">
            <w:pPr>
              <w:pStyle w:val="ListParagraph"/>
              <w:numPr>
                <w:ilvl w:val="0"/>
                <w:numId w:val="14"/>
              </w:numPr>
              <w:spacing w:after="0"/>
            </w:pPr>
            <w:r w:rsidRPr="006B3659">
              <w:t xml:space="preserve">FIXED </w:t>
            </w:r>
          </w:p>
          <w:p w14:paraId="1E2B9369" w14:textId="77777777" w:rsidR="00E046DA" w:rsidRPr="006B3659" w:rsidRDefault="00E046DA" w:rsidP="00CD462A">
            <w:pPr>
              <w:pStyle w:val="ListParagraph"/>
              <w:numPr>
                <w:ilvl w:val="0"/>
                <w:numId w:val="14"/>
              </w:numPr>
              <w:spacing w:after="0"/>
            </w:pPr>
            <w:r w:rsidRPr="006B3659">
              <w:t>MOBILE</w:t>
            </w:r>
          </w:p>
          <w:p w14:paraId="08C2EE87" w14:textId="77777777" w:rsidR="00E046DA" w:rsidRPr="00D01507" w:rsidRDefault="00E046DA" w:rsidP="00CD462A">
            <w:pPr>
              <w:pStyle w:val="ListParagraph"/>
              <w:numPr>
                <w:ilvl w:val="0"/>
                <w:numId w:val="14"/>
              </w:numPr>
              <w:spacing w:after="0"/>
            </w:pPr>
            <w:r w:rsidRPr="002A3E7C">
              <w:rPr>
                <w:highlight w:val="cyan"/>
              </w:rPr>
              <w:t>SPACE RESEARCH (deep space) (Earth-to-space)</w:t>
            </w:r>
            <w:r w:rsidRPr="006B3659">
              <w:t xml:space="preserve"> </w:t>
            </w:r>
            <w:r w:rsidRPr="00D01507">
              <w:rPr>
                <w:b/>
                <w:highlight w:val="cyan"/>
              </w:rPr>
              <w:t>5.458</w:t>
            </w:r>
            <w:r w:rsidRPr="00D01507">
              <w:rPr>
                <w:b/>
              </w:rPr>
              <w:t xml:space="preserve"> 5.459</w:t>
            </w:r>
          </w:p>
        </w:tc>
      </w:tr>
      <w:tr w:rsidR="00E046DA" w14:paraId="013233CB" w14:textId="77777777" w:rsidTr="00CD462A">
        <w:trPr>
          <w:jc w:val="center"/>
        </w:trPr>
        <w:tc>
          <w:tcPr>
            <w:tcW w:w="1638" w:type="dxa"/>
          </w:tcPr>
          <w:p w14:paraId="34A165D6" w14:textId="77777777" w:rsidR="00E046DA" w:rsidRPr="00D01507" w:rsidRDefault="00E046DA" w:rsidP="00CD462A">
            <w:pPr>
              <w:spacing w:after="0"/>
            </w:pPr>
            <w:r w:rsidRPr="00D01507">
              <w:rPr>
                <w:highlight w:val="cyan"/>
              </w:rPr>
              <w:t>7 190-7 235</w:t>
            </w:r>
            <w:r w:rsidRPr="006B3659">
              <w:t xml:space="preserve"> MHz</w:t>
            </w:r>
          </w:p>
        </w:tc>
        <w:tc>
          <w:tcPr>
            <w:tcW w:w="6570" w:type="dxa"/>
          </w:tcPr>
          <w:p w14:paraId="2ECC9564" w14:textId="77777777" w:rsidR="00E046DA" w:rsidRPr="006B3659" w:rsidRDefault="00E046DA" w:rsidP="00CD462A">
            <w:pPr>
              <w:pStyle w:val="ListParagraph"/>
              <w:numPr>
                <w:ilvl w:val="0"/>
                <w:numId w:val="14"/>
              </w:numPr>
              <w:spacing w:after="0"/>
            </w:pPr>
            <w:r w:rsidRPr="002A3E7C">
              <w:rPr>
                <w:highlight w:val="cyan"/>
              </w:rPr>
              <w:t>EARTH EXPLORATION-SATELLITE (Earth-to-space)</w:t>
            </w:r>
            <w:r w:rsidRPr="006B3659">
              <w:t xml:space="preserve"> </w:t>
            </w:r>
            <w:r w:rsidRPr="00D01507">
              <w:rPr>
                <w:b/>
              </w:rPr>
              <w:t>5.460A 5.460B</w:t>
            </w:r>
          </w:p>
          <w:p w14:paraId="798BDE36" w14:textId="77777777" w:rsidR="00E046DA" w:rsidRPr="006B3659" w:rsidRDefault="00E046DA" w:rsidP="00CD462A">
            <w:pPr>
              <w:pStyle w:val="ListParagraph"/>
              <w:numPr>
                <w:ilvl w:val="0"/>
                <w:numId w:val="14"/>
              </w:numPr>
              <w:spacing w:after="0"/>
            </w:pPr>
            <w:r w:rsidRPr="006B3659">
              <w:t xml:space="preserve">FIXED </w:t>
            </w:r>
          </w:p>
          <w:p w14:paraId="05D8C95D" w14:textId="77777777" w:rsidR="00E046DA" w:rsidRPr="006B3659" w:rsidRDefault="00E046DA" w:rsidP="00CD462A">
            <w:pPr>
              <w:pStyle w:val="ListParagraph"/>
              <w:numPr>
                <w:ilvl w:val="0"/>
                <w:numId w:val="14"/>
              </w:numPr>
              <w:spacing w:after="0"/>
            </w:pPr>
            <w:r w:rsidRPr="006B3659">
              <w:t>MOBILE</w:t>
            </w:r>
          </w:p>
          <w:p w14:paraId="68B19F1E" w14:textId="77777777" w:rsidR="00E046DA" w:rsidRPr="00D01507" w:rsidRDefault="00E046DA" w:rsidP="00CD462A">
            <w:pPr>
              <w:pStyle w:val="ListParagraph"/>
              <w:numPr>
                <w:ilvl w:val="0"/>
                <w:numId w:val="14"/>
              </w:numPr>
              <w:spacing w:after="0"/>
            </w:pPr>
            <w:r w:rsidRPr="002A3E7C">
              <w:rPr>
                <w:highlight w:val="cyan"/>
              </w:rPr>
              <w:t>SPACE RESEARCH (Earth-to-space)</w:t>
            </w:r>
            <w:r w:rsidRPr="006B3659">
              <w:t xml:space="preserve"> </w:t>
            </w:r>
            <w:r w:rsidRPr="00D01507">
              <w:rPr>
                <w:b/>
              </w:rPr>
              <w:t xml:space="preserve">5.460 </w:t>
            </w:r>
            <w:r w:rsidRPr="00D01507">
              <w:rPr>
                <w:b/>
                <w:highlight w:val="cyan"/>
              </w:rPr>
              <w:t>5.458</w:t>
            </w:r>
            <w:r w:rsidRPr="00D01507">
              <w:rPr>
                <w:b/>
              </w:rPr>
              <w:t xml:space="preserve"> 5.459</w:t>
            </w:r>
          </w:p>
        </w:tc>
      </w:tr>
      <w:tr w:rsidR="00E046DA" w14:paraId="44A5E866" w14:textId="77777777" w:rsidTr="00CD462A">
        <w:trPr>
          <w:jc w:val="center"/>
        </w:trPr>
        <w:tc>
          <w:tcPr>
            <w:tcW w:w="1638" w:type="dxa"/>
          </w:tcPr>
          <w:p w14:paraId="7DF9A9D1" w14:textId="77777777" w:rsidR="00E046DA" w:rsidRPr="006B3659" w:rsidRDefault="00E046DA" w:rsidP="00CD462A">
            <w:pPr>
              <w:spacing w:after="0"/>
            </w:pPr>
            <w:r w:rsidRPr="00D01507">
              <w:rPr>
                <w:highlight w:val="cyan"/>
              </w:rPr>
              <w:t>7 235-7 250</w:t>
            </w:r>
            <w:r w:rsidRPr="006B3659">
              <w:t xml:space="preserve"> MHz </w:t>
            </w:r>
          </w:p>
          <w:p w14:paraId="6DF4A42C" w14:textId="77777777" w:rsidR="00E046DA" w:rsidRPr="006B3659" w:rsidRDefault="00E046DA" w:rsidP="00CD462A">
            <w:pPr>
              <w:spacing w:after="0"/>
            </w:pPr>
          </w:p>
        </w:tc>
        <w:tc>
          <w:tcPr>
            <w:tcW w:w="6570" w:type="dxa"/>
          </w:tcPr>
          <w:p w14:paraId="5D4B0AEB" w14:textId="77777777" w:rsidR="00E046DA" w:rsidRPr="006B3659" w:rsidRDefault="00E046DA" w:rsidP="00CD462A">
            <w:pPr>
              <w:pStyle w:val="ListParagraph"/>
              <w:numPr>
                <w:ilvl w:val="0"/>
                <w:numId w:val="14"/>
              </w:numPr>
              <w:spacing w:after="0"/>
            </w:pPr>
            <w:r w:rsidRPr="002A3E7C">
              <w:rPr>
                <w:highlight w:val="cyan"/>
              </w:rPr>
              <w:t>EARTH EXPLORATION-SATELLITE (Earth-to-space)</w:t>
            </w:r>
            <w:r w:rsidRPr="006B3659">
              <w:t xml:space="preserve"> </w:t>
            </w:r>
            <w:r w:rsidRPr="00D01507">
              <w:rPr>
                <w:b/>
              </w:rPr>
              <w:t>5.460A</w:t>
            </w:r>
          </w:p>
          <w:p w14:paraId="22EEB89B" w14:textId="77777777" w:rsidR="00E046DA" w:rsidRPr="006B3659" w:rsidRDefault="00E046DA" w:rsidP="00CD462A">
            <w:pPr>
              <w:pStyle w:val="ListParagraph"/>
              <w:numPr>
                <w:ilvl w:val="0"/>
                <w:numId w:val="14"/>
              </w:numPr>
              <w:spacing w:after="0"/>
            </w:pPr>
            <w:r w:rsidRPr="006B3659">
              <w:t xml:space="preserve">FIXED </w:t>
            </w:r>
          </w:p>
          <w:p w14:paraId="3B2CE6FA" w14:textId="77777777" w:rsidR="00E046DA" w:rsidRPr="006B3659" w:rsidRDefault="00E046DA" w:rsidP="00CD462A">
            <w:pPr>
              <w:pStyle w:val="ListParagraph"/>
              <w:numPr>
                <w:ilvl w:val="0"/>
                <w:numId w:val="14"/>
              </w:numPr>
              <w:spacing w:after="0"/>
            </w:pPr>
            <w:r w:rsidRPr="006B3659">
              <w:t xml:space="preserve">MOBILE </w:t>
            </w:r>
            <w:r w:rsidRPr="00D01507">
              <w:rPr>
                <w:b/>
                <w:highlight w:val="cyan"/>
              </w:rPr>
              <w:t>5.458</w:t>
            </w:r>
          </w:p>
        </w:tc>
      </w:tr>
    </w:tbl>
    <w:p w14:paraId="2BD17A41" w14:textId="77777777" w:rsidR="00E046DA" w:rsidRPr="002A3E7C" w:rsidRDefault="00E046DA" w:rsidP="00E046DA">
      <w:pPr>
        <w:spacing w:after="0"/>
        <w:rPr>
          <w:lang w:val="en-GB" w:eastAsia="zh-CN"/>
        </w:rPr>
      </w:pPr>
    </w:p>
    <w:p w14:paraId="1E4BEA5B" w14:textId="77777777" w:rsidR="00E046DA" w:rsidRPr="002A3E7C" w:rsidRDefault="00E046DA" w:rsidP="00E046DA">
      <w:pPr>
        <w:spacing w:after="0"/>
        <w:rPr>
          <w:lang w:val="en-GB" w:eastAsia="zh-CN"/>
        </w:rPr>
      </w:pPr>
      <w:r w:rsidRPr="002A3E7C">
        <w:rPr>
          <w:lang w:val="en-GB" w:eastAsia="zh-CN"/>
        </w:rPr>
        <w:t xml:space="preserve">Since RR 5.458 is the only </w:t>
      </w:r>
      <w:r>
        <w:rPr>
          <w:lang w:val="en-GB" w:eastAsia="zh-CN"/>
        </w:rPr>
        <w:t xml:space="preserve">rule </w:t>
      </w:r>
      <w:r w:rsidRPr="002A3E7C">
        <w:rPr>
          <w:lang w:val="en-GB" w:eastAsia="zh-CN"/>
        </w:rPr>
        <w:t xml:space="preserve">referred to in the RCC recommendation, </w:t>
      </w:r>
      <w:r>
        <w:rPr>
          <w:lang w:val="en-GB" w:eastAsia="zh-CN"/>
        </w:rPr>
        <w:t>the sub-article is copied below.</w:t>
      </w:r>
    </w:p>
    <w:p w14:paraId="616A5742" w14:textId="77777777" w:rsidR="00E046DA" w:rsidRDefault="00E046DA" w:rsidP="00E046DA">
      <w:pPr>
        <w:spacing w:after="0"/>
        <w:rPr>
          <w:b/>
          <w:lang w:val="en-GB" w:eastAsia="zh-CN"/>
        </w:rPr>
      </w:pPr>
    </w:p>
    <w:p w14:paraId="47A273A4" w14:textId="77777777" w:rsidR="00E046DA" w:rsidRDefault="00E046DA" w:rsidP="00E046DA">
      <w:pPr>
        <w:spacing w:after="0"/>
        <w:rPr>
          <w:i/>
          <w:lang w:val="en-GB" w:eastAsia="zh-CN"/>
        </w:rPr>
      </w:pPr>
      <w:r w:rsidRPr="008E34D2">
        <w:rPr>
          <w:b/>
          <w:i/>
          <w:lang w:val="en-GB" w:eastAsia="zh-CN"/>
        </w:rPr>
        <w:t>5.458</w:t>
      </w:r>
      <w:r w:rsidRPr="002A3E7C">
        <w:rPr>
          <w:i/>
          <w:lang w:val="en-GB" w:eastAsia="zh-CN"/>
        </w:rPr>
        <w:t xml:space="preserve"> In the band 6 425-7 075 MHz, passive microwave sensor measurements are carried out over the oceans. In the band 7 075-7 250 MHz, passive microwave sensor measurements are carried out. Administrations should bear in mind the needs of the Earth exploration-satellite (passive) and space research</w:t>
      </w:r>
      <w:r>
        <w:rPr>
          <w:i/>
          <w:lang w:val="en-GB" w:eastAsia="zh-CN"/>
        </w:rPr>
        <w:t xml:space="preserve"> (passive) services in their fu</w:t>
      </w:r>
      <w:r w:rsidRPr="002A3E7C">
        <w:rPr>
          <w:i/>
          <w:lang w:val="en-GB" w:eastAsia="zh-CN"/>
        </w:rPr>
        <w:t>ture planning of the bands 6 42</w:t>
      </w:r>
      <w:r>
        <w:rPr>
          <w:i/>
          <w:lang w:val="en-GB" w:eastAsia="zh-CN"/>
        </w:rPr>
        <w:t xml:space="preserve">5-7 075 MHz and 7 075-7 250 </w:t>
      </w:r>
      <w:proofErr w:type="spellStart"/>
      <w:r>
        <w:rPr>
          <w:i/>
          <w:lang w:val="en-GB" w:eastAsia="zh-CN"/>
        </w:rPr>
        <w:t>MHz.</w:t>
      </w:r>
      <w:proofErr w:type="spellEnd"/>
    </w:p>
    <w:p w14:paraId="3E3B2D4D" w14:textId="77777777" w:rsidR="00E046DA" w:rsidRDefault="00E046DA" w:rsidP="00E046DA">
      <w:pPr>
        <w:spacing w:after="0"/>
        <w:rPr>
          <w:i/>
          <w:lang w:val="en-GB" w:eastAsia="zh-CN"/>
        </w:rPr>
      </w:pPr>
    </w:p>
    <w:p w14:paraId="7F45AAD3" w14:textId="5BAC6A32" w:rsidR="00E046DA" w:rsidRPr="00A10F88" w:rsidRDefault="00E046DA" w:rsidP="00E046DA">
      <w:pPr>
        <w:spacing w:after="0"/>
        <w:rPr>
          <w:b/>
          <w:lang w:val="en-GB" w:eastAsia="zh-CN"/>
        </w:rPr>
      </w:pPr>
      <w:r w:rsidRPr="00A10F88">
        <w:rPr>
          <w:b/>
          <w:lang w:val="en-GB" w:eastAsia="zh-CN"/>
        </w:rPr>
        <w:t>Observation 1:</w:t>
      </w:r>
      <w:r>
        <w:rPr>
          <w:b/>
          <w:lang w:val="en-GB" w:eastAsia="zh-CN"/>
        </w:rPr>
        <w:t xml:space="preserve"> The</w:t>
      </w:r>
      <w:r w:rsidRPr="00A10F88">
        <w:rPr>
          <w:b/>
          <w:lang w:val="en-GB" w:eastAsia="zh-CN"/>
        </w:rPr>
        <w:t xml:space="preserve"> </w:t>
      </w:r>
      <w:r>
        <w:rPr>
          <w:b/>
          <w:lang w:val="en-GB" w:eastAsia="zh-CN"/>
        </w:rPr>
        <w:t xml:space="preserve">RCC recommendation points at the </w:t>
      </w:r>
      <w:r w:rsidRPr="00A10F88">
        <w:rPr>
          <w:b/>
          <w:lang w:val="en-GB" w:eastAsia="zh-CN"/>
        </w:rPr>
        <w:t>6425-7075 MHz</w:t>
      </w:r>
      <w:r>
        <w:rPr>
          <w:b/>
          <w:lang w:val="en-GB" w:eastAsia="zh-CN"/>
        </w:rPr>
        <w:t xml:space="preserve"> range for coexistence, but </w:t>
      </w:r>
      <w:r w:rsidR="002242E8">
        <w:rPr>
          <w:b/>
          <w:lang w:val="en-GB" w:eastAsia="zh-CN"/>
        </w:rPr>
        <w:t>this appears</w:t>
      </w:r>
      <w:r>
        <w:rPr>
          <w:b/>
          <w:lang w:val="en-GB" w:eastAsia="zh-CN"/>
        </w:rPr>
        <w:t xml:space="preserve"> related to measurements over the ocean</w:t>
      </w:r>
      <w:r w:rsidR="002242E8">
        <w:rPr>
          <w:b/>
          <w:lang w:val="en-GB" w:eastAsia="zh-CN"/>
        </w:rPr>
        <w:t>.</w:t>
      </w:r>
      <w:r>
        <w:rPr>
          <w:b/>
          <w:lang w:val="en-GB" w:eastAsia="zh-CN"/>
        </w:rPr>
        <w:t xml:space="preserve"> </w:t>
      </w:r>
      <w:proofErr w:type="gramStart"/>
      <w:r>
        <w:rPr>
          <w:b/>
          <w:lang w:val="en-GB" w:eastAsia="zh-CN"/>
        </w:rPr>
        <w:t>while</w:t>
      </w:r>
      <w:proofErr w:type="gramEnd"/>
      <w:r>
        <w:rPr>
          <w:b/>
          <w:lang w:val="en-GB" w:eastAsia="zh-CN"/>
        </w:rPr>
        <w:t xml:space="preserve"> the </w:t>
      </w:r>
      <w:r w:rsidRPr="00A10F88">
        <w:rPr>
          <w:b/>
          <w:lang w:val="en-GB" w:eastAsia="zh-CN"/>
        </w:rPr>
        <w:t>7075-7250 MHz</w:t>
      </w:r>
      <w:r>
        <w:rPr>
          <w:b/>
          <w:lang w:val="en-GB" w:eastAsia="zh-CN"/>
        </w:rPr>
        <w:t xml:space="preserve"> range is more general.</w:t>
      </w:r>
    </w:p>
    <w:p w14:paraId="2EB76846" w14:textId="77777777" w:rsidR="00E046DA" w:rsidRDefault="00E046DA" w:rsidP="00E046DA">
      <w:pPr>
        <w:spacing w:after="0"/>
        <w:rPr>
          <w:b/>
          <w:lang w:val="en-GB" w:eastAsia="zh-CN"/>
        </w:rPr>
      </w:pPr>
    </w:p>
    <w:p w14:paraId="4D281694" w14:textId="0072D9DC" w:rsidR="00E046DA" w:rsidRDefault="00E046DA" w:rsidP="00E046DA">
      <w:pPr>
        <w:spacing w:after="0"/>
        <w:rPr>
          <w:b/>
          <w:lang w:val="en-GB" w:eastAsia="zh-CN"/>
        </w:rPr>
      </w:pPr>
      <w:r w:rsidRPr="003159B8">
        <w:rPr>
          <w:b/>
          <w:lang w:val="en-GB" w:eastAsia="zh-CN"/>
        </w:rPr>
        <w:t>Observation</w:t>
      </w:r>
      <w:r>
        <w:rPr>
          <w:b/>
          <w:lang w:val="en-GB" w:eastAsia="zh-CN"/>
        </w:rPr>
        <w:t xml:space="preserve"> 2</w:t>
      </w:r>
      <w:r w:rsidRPr="003159B8">
        <w:rPr>
          <w:b/>
          <w:lang w:val="en-GB" w:eastAsia="zh-CN"/>
        </w:rPr>
        <w:t xml:space="preserve">: </w:t>
      </w:r>
      <w:r>
        <w:rPr>
          <w:b/>
          <w:lang w:val="en-GB" w:eastAsia="zh-CN"/>
        </w:rPr>
        <w:t xml:space="preserve">If coexistence with adjacent services above the 7125 MHz upper bound </w:t>
      </w:r>
      <w:proofErr w:type="gramStart"/>
      <w:r>
        <w:rPr>
          <w:b/>
          <w:lang w:val="en-GB" w:eastAsia="zh-CN"/>
        </w:rPr>
        <w:t>are</w:t>
      </w:r>
      <w:proofErr w:type="gramEnd"/>
      <w:r>
        <w:rPr>
          <w:b/>
          <w:lang w:val="en-GB" w:eastAsia="zh-CN"/>
        </w:rPr>
        <w:t xml:space="preserve"> discussed up to 7250 MHz</w:t>
      </w:r>
      <w:r w:rsidR="002242E8">
        <w:rPr>
          <w:b/>
          <w:lang w:val="en-GB" w:eastAsia="zh-CN"/>
        </w:rPr>
        <w:t>,</w:t>
      </w:r>
      <w:r>
        <w:rPr>
          <w:b/>
          <w:lang w:val="en-GB" w:eastAsia="zh-CN"/>
        </w:rPr>
        <w:t xml:space="preserve"> it is not the cases for adjacent services below 6425 </w:t>
      </w:r>
      <w:proofErr w:type="spellStart"/>
      <w:r>
        <w:rPr>
          <w:b/>
          <w:lang w:val="en-GB" w:eastAsia="zh-CN"/>
        </w:rPr>
        <w:t>MHz.</w:t>
      </w:r>
      <w:proofErr w:type="spellEnd"/>
    </w:p>
    <w:p w14:paraId="15F6FABE" w14:textId="77777777" w:rsidR="00E046DA" w:rsidRDefault="00E046DA" w:rsidP="00E046DA">
      <w:pPr>
        <w:spacing w:after="0"/>
        <w:rPr>
          <w:b/>
          <w:lang w:val="en-GB" w:eastAsia="zh-CN"/>
        </w:rPr>
      </w:pPr>
    </w:p>
    <w:p w14:paraId="3EFE0FBC" w14:textId="77777777" w:rsidR="00E046DA" w:rsidRDefault="00E046DA" w:rsidP="00E046DA">
      <w:pPr>
        <w:spacing w:after="0"/>
        <w:rPr>
          <w:b/>
          <w:lang w:val="en-GB" w:eastAsia="zh-CN"/>
        </w:rPr>
      </w:pPr>
      <w:r>
        <w:rPr>
          <w:b/>
          <w:lang w:val="en-GB" w:eastAsia="zh-CN"/>
        </w:rPr>
        <w:lastRenderedPageBreak/>
        <w:t xml:space="preserve">Observation 3: </w:t>
      </w:r>
      <w:r w:rsidRPr="002A3E7C">
        <w:rPr>
          <w:b/>
          <w:lang w:val="en-GB" w:eastAsia="zh-CN"/>
        </w:rPr>
        <w:t>Although only RR 5.458 is cited in [3] based on article 5 of [4]</w:t>
      </w:r>
      <w:r>
        <w:rPr>
          <w:b/>
          <w:lang w:val="en-GB" w:eastAsia="zh-CN"/>
        </w:rPr>
        <w:t>,</w:t>
      </w:r>
      <w:r w:rsidRPr="002A3E7C">
        <w:rPr>
          <w:b/>
          <w:lang w:val="en-GB" w:eastAsia="zh-CN"/>
        </w:rPr>
        <w:t xml:space="preserve"> there are other services and regulations applicable to the range:</w:t>
      </w:r>
    </w:p>
    <w:p w14:paraId="33AE686E" w14:textId="77777777" w:rsidR="00E046DA" w:rsidRDefault="00E046DA" w:rsidP="00E046DA">
      <w:pPr>
        <w:pStyle w:val="ListParagraph"/>
        <w:numPr>
          <w:ilvl w:val="0"/>
          <w:numId w:val="17"/>
        </w:numPr>
        <w:spacing w:after="0"/>
        <w:rPr>
          <w:b/>
          <w:lang w:val="en-GB" w:eastAsia="zh-CN"/>
        </w:rPr>
      </w:pPr>
      <w:r>
        <w:rPr>
          <w:b/>
          <w:lang w:val="en-GB" w:eastAsia="zh-CN"/>
        </w:rPr>
        <w:t xml:space="preserve">Radio astronomy in </w:t>
      </w:r>
      <w:r w:rsidRPr="002A3E7C">
        <w:rPr>
          <w:b/>
          <w:lang w:val="en-GB" w:eastAsia="zh-CN"/>
        </w:rPr>
        <w:t>6650-6675.2</w:t>
      </w:r>
      <w:r>
        <w:rPr>
          <w:b/>
          <w:lang w:val="en-GB" w:eastAsia="zh-CN"/>
        </w:rPr>
        <w:t xml:space="preserve"> MHz (RR 5.149)</w:t>
      </w:r>
    </w:p>
    <w:p w14:paraId="44E9023A" w14:textId="77777777" w:rsidR="00E046DA" w:rsidRDefault="00E046DA" w:rsidP="00E046DA">
      <w:pPr>
        <w:pStyle w:val="ListParagraph"/>
        <w:numPr>
          <w:ilvl w:val="0"/>
          <w:numId w:val="17"/>
        </w:numPr>
        <w:spacing w:after="0"/>
        <w:rPr>
          <w:b/>
          <w:lang w:val="en-GB" w:eastAsia="zh-CN"/>
        </w:rPr>
      </w:pPr>
      <w:r>
        <w:rPr>
          <w:b/>
          <w:lang w:val="en-GB" w:eastAsia="zh-CN"/>
        </w:rPr>
        <w:t>S</w:t>
      </w:r>
      <w:r w:rsidRPr="002A3E7C">
        <w:rPr>
          <w:b/>
          <w:lang w:val="en-GB" w:eastAsia="zh-CN"/>
        </w:rPr>
        <w:t>tandard frequency and time signal-satellite service</w:t>
      </w:r>
      <w:r>
        <w:rPr>
          <w:b/>
          <w:lang w:val="en-GB" w:eastAsia="zh-CN"/>
        </w:rPr>
        <w:t xml:space="preserve"> </w:t>
      </w:r>
      <w:r w:rsidRPr="002A3E7C">
        <w:rPr>
          <w:b/>
          <w:lang w:val="en-GB" w:eastAsia="zh-CN"/>
        </w:rPr>
        <w:t xml:space="preserve">Earth-to-space transmissions </w:t>
      </w:r>
      <w:r>
        <w:rPr>
          <w:b/>
          <w:lang w:val="en-GB" w:eastAsia="zh-CN"/>
        </w:rPr>
        <w:t xml:space="preserve">at </w:t>
      </w:r>
      <w:r w:rsidRPr="002A3E7C">
        <w:rPr>
          <w:b/>
          <w:lang w:val="en-GB" w:eastAsia="zh-CN"/>
        </w:rPr>
        <w:t>6427 MHz</w:t>
      </w:r>
      <w:r>
        <w:rPr>
          <w:b/>
          <w:lang w:val="en-GB" w:eastAsia="zh-CN"/>
        </w:rPr>
        <w:t xml:space="preserve"> (RR 5.440)</w:t>
      </w:r>
    </w:p>
    <w:p w14:paraId="3A0742BD" w14:textId="511C6A4B" w:rsidR="00E046DA" w:rsidRDefault="00E046DA" w:rsidP="00E046DA">
      <w:pPr>
        <w:pStyle w:val="ListParagraph"/>
        <w:numPr>
          <w:ilvl w:val="0"/>
          <w:numId w:val="17"/>
        </w:numPr>
        <w:spacing w:after="0"/>
        <w:rPr>
          <w:b/>
          <w:lang w:val="en-GB" w:eastAsia="zh-CN"/>
        </w:rPr>
      </w:pPr>
      <w:r>
        <w:rPr>
          <w:b/>
          <w:lang w:val="en-GB" w:eastAsia="zh-CN"/>
        </w:rPr>
        <w:t>U</w:t>
      </w:r>
      <w:r w:rsidRPr="00A10F88">
        <w:rPr>
          <w:b/>
          <w:lang w:val="en-GB" w:eastAsia="zh-CN"/>
        </w:rPr>
        <w:t>se of the band 6 725-7 025 MHz (Earth-to-space) by fixed satellite service</w:t>
      </w:r>
      <w:r>
        <w:rPr>
          <w:b/>
          <w:lang w:val="en-GB" w:eastAsia="zh-CN"/>
        </w:rPr>
        <w:t xml:space="preserve"> (RR </w:t>
      </w:r>
      <w:r w:rsidRPr="00A10F88">
        <w:rPr>
          <w:b/>
          <w:lang w:val="en-GB" w:eastAsia="zh-CN"/>
        </w:rPr>
        <w:t>5.441</w:t>
      </w:r>
      <w:r>
        <w:rPr>
          <w:b/>
          <w:lang w:val="en-GB" w:eastAsia="zh-CN"/>
        </w:rPr>
        <w:t>)</w:t>
      </w:r>
    </w:p>
    <w:p w14:paraId="43981411" w14:textId="77777777" w:rsidR="00E046DA" w:rsidRDefault="00E046DA" w:rsidP="00E046DA">
      <w:pPr>
        <w:pStyle w:val="ListParagraph"/>
        <w:numPr>
          <w:ilvl w:val="0"/>
          <w:numId w:val="17"/>
        </w:numPr>
        <w:spacing w:after="0"/>
        <w:rPr>
          <w:b/>
          <w:lang w:val="en-GB" w:eastAsia="zh-CN"/>
        </w:rPr>
      </w:pPr>
      <w:r>
        <w:rPr>
          <w:b/>
          <w:lang w:val="en-GB" w:eastAsia="zh-CN"/>
        </w:rPr>
        <w:t xml:space="preserve">There may to be an omission of the fact that </w:t>
      </w:r>
      <w:r w:rsidRPr="00A10F88">
        <w:rPr>
          <w:b/>
          <w:lang w:val="en-GB" w:eastAsia="zh-CN"/>
        </w:rPr>
        <w:t>7100-7155 MHz and 7190-7235 MHz are also allocated to the space operation service (Ear</w:t>
      </w:r>
      <w:r>
        <w:rPr>
          <w:b/>
          <w:lang w:val="en-GB" w:eastAsia="zh-CN"/>
        </w:rPr>
        <w:t xml:space="preserve">th-to-space) on a primary basis in the Russian Federation (RR 5.459). </w:t>
      </w:r>
    </w:p>
    <w:p w14:paraId="6F0E74AD" w14:textId="70C753BF" w:rsidR="009914B6" w:rsidRPr="009914B6" w:rsidRDefault="00E046DA" w:rsidP="009914B6">
      <w:pPr>
        <w:pStyle w:val="ListParagraph"/>
        <w:numPr>
          <w:ilvl w:val="1"/>
          <w:numId w:val="17"/>
        </w:numPr>
        <w:spacing w:after="0"/>
        <w:rPr>
          <w:b/>
          <w:lang w:val="en-GB" w:eastAsia="zh-CN"/>
        </w:rPr>
      </w:pPr>
      <w:r>
        <w:rPr>
          <w:b/>
          <w:lang w:val="en-GB" w:eastAsia="zh-CN"/>
        </w:rPr>
        <w:t>It is important to better understand this, at least for the first range that is in-band for 6425-7125MHz</w:t>
      </w:r>
    </w:p>
    <w:p w14:paraId="63E26D2F" w14:textId="53705E6A" w:rsidR="00E046DA" w:rsidRDefault="00E046DA" w:rsidP="00E046DA">
      <w:pPr>
        <w:pStyle w:val="Heading2"/>
        <w:spacing w:after="240"/>
        <w:rPr>
          <w:lang w:eastAsia="zh-CN"/>
        </w:rPr>
      </w:pPr>
      <w:r>
        <w:rPr>
          <w:lang w:eastAsia="zh-CN"/>
        </w:rPr>
        <w:t>Coexistence management</w:t>
      </w:r>
    </w:p>
    <w:p w14:paraId="75930EA8" w14:textId="76DB61A0" w:rsidR="004C164A" w:rsidRPr="004C164A" w:rsidRDefault="004C164A" w:rsidP="004C164A">
      <w:pPr>
        <w:rPr>
          <w:lang w:val="en-GB" w:eastAsia="zh-CN"/>
        </w:rPr>
      </w:pPr>
      <w:r>
        <w:rPr>
          <w:lang w:val="en-GB" w:eastAsia="zh-CN"/>
        </w:rPr>
        <w:t>The only input on coexistence management in [1] is:</w:t>
      </w:r>
      <w:r w:rsidRPr="003159B8">
        <w:rPr>
          <w:b/>
          <w:lang w:val="en-GB" w:eastAsia="zh-CN"/>
        </w:rPr>
        <w:t xml:space="preserve"> </w:t>
      </w:r>
      <w:r w:rsidRPr="004C164A">
        <w:rPr>
          <w:lang w:val="en-GB" w:eastAsia="zh-CN"/>
        </w:rPr>
        <w:t>“</w:t>
      </w:r>
      <w:r w:rsidRPr="004C164A">
        <w:rPr>
          <w:i/>
          <w:lang w:val="en-GB" w:eastAsia="zh-CN"/>
        </w:rPr>
        <w:t>Administrations may restrict the use of frequency blocks, including within the 6425-6525 MHz and 7100-7125 MHz frequency bands, in order to ensure compatibility with stations in FS, FSS, SOS, SRS and EESS</w:t>
      </w:r>
      <w:r w:rsidRPr="004C164A">
        <w:rPr>
          <w:lang w:val="en-GB" w:eastAsia="zh-CN"/>
        </w:rPr>
        <w:t>”</w:t>
      </w:r>
    </w:p>
    <w:p w14:paraId="503D45CF" w14:textId="36705CA3" w:rsidR="004C164A" w:rsidRDefault="004C164A" w:rsidP="004C164A">
      <w:pPr>
        <w:spacing w:after="0"/>
        <w:rPr>
          <w:lang w:val="en-GB" w:eastAsia="zh-CN"/>
        </w:rPr>
      </w:pPr>
      <w:r>
        <w:rPr>
          <w:lang w:val="en-GB" w:eastAsia="zh-CN"/>
        </w:rPr>
        <w:t xml:space="preserve">Given the other statements: </w:t>
      </w:r>
      <w:r w:rsidRPr="004C164A">
        <w:rPr>
          <w:lang w:val="en-GB" w:eastAsia="zh-CN"/>
        </w:rPr>
        <w:t>“</w:t>
      </w:r>
      <w:r w:rsidRPr="004C164A">
        <w:rPr>
          <w:i/>
          <w:lang w:val="en-GB" w:eastAsia="zh-CN"/>
        </w:rPr>
        <w:t>the bandwidth of a frequency block could be increased in relation to the reference block by multiples of 10 MHz</w:t>
      </w:r>
      <w:r>
        <w:rPr>
          <w:lang w:val="en-GB" w:eastAsia="zh-CN"/>
        </w:rPr>
        <w:t xml:space="preserve">” </w:t>
      </w:r>
      <w:proofErr w:type="gramStart"/>
      <w:r>
        <w:rPr>
          <w:lang w:val="en-GB" w:eastAsia="zh-CN"/>
        </w:rPr>
        <w:t xml:space="preserve">and </w:t>
      </w:r>
      <w:r>
        <w:rPr>
          <w:i/>
          <w:lang w:val="en-GB" w:eastAsia="zh-CN"/>
        </w:rPr>
        <w:t>”</w:t>
      </w:r>
      <w:proofErr w:type="gramEnd"/>
      <w:r>
        <w:rPr>
          <w:i/>
          <w:lang w:val="en-GB" w:eastAsia="zh-CN"/>
        </w:rPr>
        <w:t>t</w:t>
      </w:r>
      <w:r w:rsidRPr="004C164A">
        <w:rPr>
          <w:i/>
          <w:lang w:val="en-GB" w:eastAsia="zh-CN"/>
        </w:rPr>
        <w:t>he central frequency of a frequency block can be shifted in relation to the central frequency of a reference block by multiples of 5 MHz</w:t>
      </w:r>
      <w:r w:rsidRPr="004C164A">
        <w:rPr>
          <w:lang w:val="en-GB" w:eastAsia="zh-CN"/>
        </w:rPr>
        <w:t>”</w:t>
      </w:r>
    </w:p>
    <w:p w14:paraId="0C47B6E3" w14:textId="77777777" w:rsidR="00A95C89" w:rsidRDefault="00A95C89" w:rsidP="00A95C89">
      <w:pPr>
        <w:spacing w:after="0"/>
        <w:rPr>
          <w:lang w:val="en-GB" w:eastAsia="zh-CN"/>
        </w:rPr>
      </w:pPr>
    </w:p>
    <w:p w14:paraId="0F9EB54E" w14:textId="5C37766C" w:rsidR="004C164A" w:rsidRDefault="00A95C89" w:rsidP="004C164A">
      <w:pPr>
        <w:rPr>
          <w:lang w:val="en-GB" w:eastAsia="zh-CN"/>
        </w:rPr>
      </w:pPr>
      <w:r>
        <w:rPr>
          <w:lang w:val="en-GB" w:eastAsia="zh-CN"/>
        </w:rPr>
        <w:t>Since t</w:t>
      </w:r>
      <w:r w:rsidR="004C164A">
        <w:rPr>
          <w:lang w:val="en-GB" w:eastAsia="zh-CN"/>
        </w:rPr>
        <w:t xml:space="preserve">he only possible </w:t>
      </w:r>
      <w:r w:rsidR="002242E8">
        <w:rPr>
          <w:lang w:val="en-GB" w:eastAsia="zh-CN"/>
        </w:rPr>
        <w:t xml:space="preserve">channel </w:t>
      </w:r>
      <w:r w:rsidR="004C164A">
        <w:rPr>
          <w:lang w:val="en-GB" w:eastAsia="zh-CN"/>
        </w:rPr>
        <w:t>bandwidths are 20, 30, 40, 50, 60, 70, 80, 90 and 100MHz as already agreed last meeting</w:t>
      </w:r>
      <w:r w:rsidR="002242E8">
        <w:rPr>
          <w:lang w:val="en-GB" w:eastAsia="zh-CN"/>
        </w:rPr>
        <w:t>,</w:t>
      </w:r>
      <w:r w:rsidR="004C164A">
        <w:rPr>
          <w:lang w:val="en-GB" w:eastAsia="zh-CN"/>
        </w:rPr>
        <w:t xml:space="preserve"> and</w:t>
      </w:r>
      <w:r>
        <w:rPr>
          <w:lang w:val="en-GB" w:eastAsia="zh-CN"/>
        </w:rPr>
        <w:t xml:space="preserve"> </w:t>
      </w:r>
      <w:r w:rsidR="002242E8">
        <w:rPr>
          <w:lang w:val="en-GB" w:eastAsia="zh-CN"/>
        </w:rPr>
        <w:t>acknowledging a</w:t>
      </w:r>
      <w:r>
        <w:rPr>
          <w:lang w:val="en-GB" w:eastAsia="zh-CN"/>
        </w:rPr>
        <w:t xml:space="preserve"> 5</w:t>
      </w:r>
      <w:r w:rsidR="002242E8">
        <w:rPr>
          <w:lang w:val="en-GB" w:eastAsia="zh-CN"/>
        </w:rPr>
        <w:t xml:space="preserve"> </w:t>
      </w:r>
      <w:r>
        <w:rPr>
          <w:lang w:val="en-GB" w:eastAsia="zh-CN"/>
        </w:rPr>
        <w:t xml:space="preserve">MHz raster, </w:t>
      </w:r>
      <w:r w:rsidR="004C164A">
        <w:rPr>
          <w:lang w:val="en-GB" w:eastAsia="zh-CN"/>
        </w:rPr>
        <w:t>restricting</w:t>
      </w:r>
      <w:r>
        <w:rPr>
          <w:lang w:val="en-GB" w:eastAsia="zh-CN"/>
        </w:rPr>
        <w:t xml:space="preserve"> the use of</w:t>
      </w:r>
      <w:r w:rsidR="004C164A">
        <w:rPr>
          <w:lang w:val="en-GB" w:eastAsia="zh-CN"/>
        </w:rPr>
        <w:t xml:space="preserve"> frequency blocks </w:t>
      </w:r>
      <w:r w:rsidRPr="00A95C89">
        <w:rPr>
          <w:lang w:val="en-GB" w:eastAsia="zh-CN"/>
        </w:rPr>
        <w:t xml:space="preserve">to ensure compatibility </w:t>
      </w:r>
      <w:r>
        <w:rPr>
          <w:lang w:val="en-GB" w:eastAsia="zh-CN"/>
        </w:rPr>
        <w:t xml:space="preserve">with other services can only be done by creating unused blocks of multiples of 10Hz bandwidths on a 5Hz raster to generate </w:t>
      </w:r>
      <w:r w:rsidR="002242E8">
        <w:rPr>
          <w:lang w:val="en-GB" w:eastAsia="zh-CN"/>
        </w:rPr>
        <w:t>a</w:t>
      </w:r>
      <w:r>
        <w:rPr>
          <w:lang w:val="en-GB" w:eastAsia="zh-CN"/>
        </w:rPr>
        <w:t xml:space="preserve"> guard band. In this case</w:t>
      </w:r>
      <w:r w:rsidR="002242E8">
        <w:rPr>
          <w:lang w:val="en-GB" w:eastAsia="zh-CN"/>
        </w:rPr>
        <w:t>,</w:t>
      </w:r>
      <w:r>
        <w:rPr>
          <w:lang w:val="en-GB" w:eastAsia="zh-CN"/>
        </w:rPr>
        <w:t xml:space="preserve"> it is assumed that the BS will only use the channels that comply with the local regulation</w:t>
      </w:r>
      <w:r w:rsidR="002242E8">
        <w:rPr>
          <w:lang w:val="en-GB" w:eastAsia="zh-CN"/>
        </w:rPr>
        <w:t>s/administrations requirement,</w:t>
      </w:r>
      <w:r>
        <w:rPr>
          <w:lang w:val="en-GB" w:eastAsia="zh-CN"/>
        </w:rPr>
        <w:t xml:space="preserve"> and generate the adequate guard bands to coexist with other services.</w:t>
      </w:r>
    </w:p>
    <w:p w14:paraId="78C15735" w14:textId="19544695" w:rsidR="005F4A3D" w:rsidRDefault="005F4A3D" w:rsidP="004C164A">
      <w:pPr>
        <w:rPr>
          <w:lang w:val="en-GB" w:eastAsia="zh-CN"/>
        </w:rPr>
      </w:pPr>
      <w:r>
        <w:rPr>
          <w:lang w:val="en-GB" w:eastAsia="zh-CN"/>
        </w:rPr>
        <w:t>Still, assuming we have properly understood the intended mechanism, it is unclear what the size of these guard bands should be in relation to the channel bandwidth, the service to be protected and the UE emission performance</w:t>
      </w:r>
      <w:r w:rsidR="002242E8">
        <w:rPr>
          <w:lang w:val="en-GB" w:eastAsia="zh-CN"/>
        </w:rPr>
        <w:t xml:space="preserve">. </w:t>
      </w:r>
      <w:proofErr w:type="gramStart"/>
      <w:r w:rsidR="002242E8">
        <w:rPr>
          <w:lang w:val="en-GB" w:eastAsia="zh-CN"/>
        </w:rPr>
        <w:t>And e</w:t>
      </w:r>
      <w:r>
        <w:rPr>
          <w:lang w:val="en-GB" w:eastAsia="zh-CN"/>
        </w:rPr>
        <w:t>specially</w:t>
      </w:r>
      <w:r w:rsidR="002242E8">
        <w:rPr>
          <w:lang w:val="en-GB" w:eastAsia="zh-CN"/>
        </w:rPr>
        <w:t>,</w:t>
      </w:r>
      <w:r>
        <w:rPr>
          <w:lang w:val="en-GB" w:eastAsia="zh-CN"/>
        </w:rPr>
        <w:t xml:space="preserve"> </w:t>
      </w:r>
      <w:r w:rsidR="002242E8">
        <w:rPr>
          <w:lang w:val="en-GB" w:eastAsia="zh-CN"/>
        </w:rPr>
        <w:t xml:space="preserve">whether </w:t>
      </w:r>
      <w:r w:rsidR="002242E8">
        <w:rPr>
          <w:lang w:val="en-GB" w:eastAsia="zh-CN"/>
        </w:rPr>
        <w:t>relaxed ACLR and SEM for the UE</w:t>
      </w:r>
      <w:r w:rsidR="002242E8">
        <w:rPr>
          <w:lang w:val="en-GB" w:eastAsia="zh-CN"/>
        </w:rPr>
        <w:t xml:space="preserve"> have to be taken into account to define the guard bands.</w:t>
      </w:r>
      <w:proofErr w:type="gramEnd"/>
    </w:p>
    <w:p w14:paraId="11EFA438" w14:textId="378C9184" w:rsidR="003B568A" w:rsidRDefault="003B568A" w:rsidP="004C164A">
      <w:pPr>
        <w:rPr>
          <w:lang w:val="en-GB" w:eastAsia="zh-CN"/>
        </w:rPr>
      </w:pPr>
      <w:r>
        <w:rPr>
          <w:lang w:val="en-GB" w:eastAsia="zh-CN"/>
        </w:rPr>
        <w:t>An example of such approach is illustrated in Figure 1</w:t>
      </w:r>
      <w:r w:rsidR="0087685C">
        <w:rPr>
          <w:lang w:val="en-GB" w:eastAsia="zh-CN"/>
        </w:rPr>
        <w:t xml:space="preserve"> where minimum guard bands of 10MHz are </w:t>
      </w:r>
      <w:r w:rsidR="002242E8">
        <w:rPr>
          <w:lang w:val="en-GB" w:eastAsia="zh-CN"/>
        </w:rPr>
        <w:t>required</w:t>
      </w:r>
      <w:r w:rsidR="0087685C">
        <w:rPr>
          <w:lang w:val="en-GB" w:eastAsia="zh-CN"/>
        </w:rPr>
        <w:t xml:space="preserve"> to </w:t>
      </w:r>
      <w:r w:rsidR="002242E8">
        <w:rPr>
          <w:lang w:val="en-GB" w:eastAsia="zh-CN"/>
        </w:rPr>
        <w:t xml:space="preserve">support coexistence </w:t>
      </w:r>
      <w:r w:rsidR="0087685C">
        <w:rPr>
          <w:lang w:val="en-GB" w:eastAsia="zh-CN"/>
        </w:rPr>
        <w:t>with other services.</w:t>
      </w:r>
    </w:p>
    <w:p w14:paraId="304961BF" w14:textId="77777777" w:rsidR="00AA76A4" w:rsidRDefault="00AA76A4" w:rsidP="00AA76A4">
      <w:pPr>
        <w:keepNext/>
      </w:pPr>
      <w:r w:rsidRPr="00AA76A4">
        <w:rPr>
          <w:noProof/>
        </w:rPr>
        <w:drawing>
          <wp:inline distT="0" distB="0" distL="0" distR="0" wp14:anchorId="3F0AFF09" wp14:editId="1A67D2A1">
            <wp:extent cx="6646545" cy="1558464"/>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1558464"/>
                    </a:xfrm>
                    <a:prstGeom prst="rect">
                      <a:avLst/>
                    </a:prstGeom>
                    <a:noFill/>
                    <a:ln>
                      <a:noFill/>
                    </a:ln>
                  </pic:spPr>
                </pic:pic>
              </a:graphicData>
            </a:graphic>
          </wp:inline>
        </w:drawing>
      </w:r>
    </w:p>
    <w:p w14:paraId="5F281B75" w14:textId="324907C3" w:rsidR="00AA76A4" w:rsidRDefault="00AA76A4" w:rsidP="00AA76A4">
      <w:pPr>
        <w:pStyle w:val="Caption"/>
        <w:jc w:val="center"/>
        <w:rPr>
          <w:lang w:val="en-GB" w:eastAsia="zh-CN"/>
        </w:rPr>
      </w:pPr>
      <w:r>
        <w:t xml:space="preserve">Figure </w:t>
      </w:r>
      <w:r>
        <w:fldChar w:fldCharType="begin"/>
      </w:r>
      <w:r>
        <w:instrText xml:space="preserve"> SEQ Figure \* ARABIC </w:instrText>
      </w:r>
      <w:r>
        <w:fldChar w:fldCharType="separate"/>
      </w:r>
      <w:r>
        <w:rPr>
          <w:noProof/>
        </w:rPr>
        <w:t>1</w:t>
      </w:r>
      <w:r>
        <w:fldChar w:fldCharType="end"/>
      </w:r>
      <w:r>
        <w:t>: Illustration of 10MHz guard band blocks based on 10MHz extensions of 20MHz blocks</w:t>
      </w:r>
    </w:p>
    <w:p w14:paraId="2DF0DBA9" w14:textId="43D89D16" w:rsidR="0087685C" w:rsidRPr="0087685C" w:rsidRDefault="002242E8" w:rsidP="00A95C89">
      <w:pPr>
        <w:spacing w:after="0"/>
        <w:rPr>
          <w:lang w:val="en-GB" w:eastAsia="zh-CN"/>
        </w:rPr>
      </w:pPr>
      <w:r>
        <w:rPr>
          <w:lang w:val="en-GB" w:eastAsia="zh-CN"/>
        </w:rPr>
        <w:t>While</w:t>
      </w:r>
      <w:r w:rsidR="0087685C" w:rsidRPr="0087685C">
        <w:rPr>
          <w:lang w:val="en-GB" w:eastAsia="zh-CN"/>
        </w:rPr>
        <w:t xml:space="preserve"> </w:t>
      </w:r>
      <w:r w:rsidR="0087685C">
        <w:rPr>
          <w:lang w:val="en-GB" w:eastAsia="zh-CN"/>
        </w:rPr>
        <w:t>this example</w:t>
      </w:r>
      <w:r w:rsidR="00AA76A4">
        <w:rPr>
          <w:lang w:val="en-GB" w:eastAsia="zh-CN"/>
        </w:rPr>
        <w:t xml:space="preserve"> is not </w:t>
      </w:r>
      <w:r>
        <w:rPr>
          <w:lang w:val="en-GB" w:eastAsia="zh-CN"/>
        </w:rPr>
        <w:t>intended</w:t>
      </w:r>
      <w:r w:rsidR="00AA76A4">
        <w:rPr>
          <w:lang w:val="en-GB" w:eastAsia="zh-CN"/>
        </w:rPr>
        <w:t xml:space="preserve"> to be realistic,</w:t>
      </w:r>
      <w:r w:rsidR="0087685C">
        <w:rPr>
          <w:lang w:val="en-GB" w:eastAsia="zh-CN"/>
        </w:rPr>
        <w:t xml:space="preserve"> </w:t>
      </w:r>
      <w:r>
        <w:rPr>
          <w:lang w:val="en-GB" w:eastAsia="zh-CN"/>
        </w:rPr>
        <w:t xml:space="preserve">note how </w:t>
      </w:r>
      <w:r w:rsidR="0087685C">
        <w:rPr>
          <w:lang w:val="en-GB" w:eastAsia="zh-CN"/>
        </w:rPr>
        <w:t xml:space="preserve">the wider </w:t>
      </w:r>
      <w:r w:rsidR="00AA76A4">
        <w:rPr>
          <w:lang w:val="en-GB" w:eastAsia="zh-CN"/>
        </w:rPr>
        <w:t xml:space="preserve">80MHz or 100MHz </w:t>
      </w:r>
      <w:r w:rsidR="0087685C">
        <w:rPr>
          <w:lang w:val="en-GB" w:eastAsia="zh-CN"/>
        </w:rPr>
        <w:t>channel bandwidths have their ACLR region overlapping with the services to be protected and</w:t>
      </w:r>
      <w:r>
        <w:rPr>
          <w:lang w:val="en-GB" w:eastAsia="zh-CN"/>
        </w:rPr>
        <w:t>,</w:t>
      </w:r>
      <w:r w:rsidR="0087685C">
        <w:rPr>
          <w:lang w:val="en-GB" w:eastAsia="zh-CN"/>
        </w:rPr>
        <w:t xml:space="preserve"> with a 26dBc ACLR</w:t>
      </w:r>
      <w:r>
        <w:rPr>
          <w:lang w:val="en-GB" w:eastAsia="zh-CN"/>
        </w:rPr>
        <w:t>,</w:t>
      </w:r>
      <w:r w:rsidR="0087685C">
        <w:rPr>
          <w:lang w:val="en-GB" w:eastAsia="zh-CN"/>
        </w:rPr>
        <w:t xml:space="preserve"> it is unclear if the emissions from multiple UEs </w:t>
      </w:r>
      <w:r w:rsidR="00F47D5E">
        <w:rPr>
          <w:lang w:val="en-GB" w:eastAsia="zh-CN"/>
        </w:rPr>
        <w:t>would</w:t>
      </w:r>
      <w:r w:rsidR="0087685C">
        <w:rPr>
          <w:lang w:val="en-GB" w:eastAsia="zh-CN"/>
        </w:rPr>
        <w:t xml:space="preserve"> be an issue.</w:t>
      </w:r>
      <w:r w:rsidR="00AA76A4">
        <w:rPr>
          <w:lang w:val="en-GB" w:eastAsia="zh-CN"/>
        </w:rPr>
        <w:t xml:space="preserve"> If wider guard bands are </w:t>
      </w:r>
      <w:r w:rsidR="00F47D5E">
        <w:rPr>
          <w:lang w:val="en-GB" w:eastAsia="zh-CN"/>
        </w:rPr>
        <w:t>necessary</w:t>
      </w:r>
      <w:r w:rsidR="00AA76A4">
        <w:rPr>
          <w:lang w:val="en-GB" w:eastAsia="zh-CN"/>
        </w:rPr>
        <w:t xml:space="preserve">, </w:t>
      </w:r>
      <w:r w:rsidR="00F47D5E">
        <w:rPr>
          <w:lang w:val="en-GB" w:eastAsia="zh-CN"/>
        </w:rPr>
        <w:t xml:space="preserve">this </w:t>
      </w:r>
      <w:r w:rsidR="00AA76A4">
        <w:rPr>
          <w:lang w:val="en-GB" w:eastAsia="zh-CN"/>
        </w:rPr>
        <w:t>will either result in lower opportunities for 100</w:t>
      </w:r>
      <w:r w:rsidR="00F47D5E">
        <w:rPr>
          <w:lang w:val="en-GB" w:eastAsia="zh-CN"/>
        </w:rPr>
        <w:t xml:space="preserve"> </w:t>
      </w:r>
      <w:r w:rsidR="00AA76A4">
        <w:rPr>
          <w:lang w:val="en-GB" w:eastAsia="zh-CN"/>
        </w:rPr>
        <w:t>MHz channels or</w:t>
      </w:r>
      <w:r w:rsidR="00F47D5E">
        <w:rPr>
          <w:lang w:val="en-GB" w:eastAsia="zh-CN"/>
        </w:rPr>
        <w:t>, to fulfil the</w:t>
      </w:r>
      <w:r w:rsidR="00AA76A4">
        <w:rPr>
          <w:lang w:val="en-GB" w:eastAsia="zh-CN"/>
        </w:rPr>
        <w:t xml:space="preserve"> 100</w:t>
      </w:r>
      <w:r w:rsidR="00F47D5E">
        <w:rPr>
          <w:lang w:val="en-GB" w:eastAsia="zh-CN"/>
        </w:rPr>
        <w:t xml:space="preserve"> </w:t>
      </w:r>
      <w:r w:rsidR="00AA76A4">
        <w:rPr>
          <w:lang w:val="en-GB" w:eastAsia="zh-CN"/>
        </w:rPr>
        <w:t>MHz per operator recommendation</w:t>
      </w:r>
      <w:r w:rsidR="00F47D5E">
        <w:rPr>
          <w:lang w:val="en-GB" w:eastAsia="zh-CN"/>
        </w:rPr>
        <w:t xml:space="preserve">, </w:t>
      </w:r>
      <w:r w:rsidR="00F47D5E">
        <w:rPr>
          <w:lang w:val="en-GB" w:eastAsia="zh-CN"/>
        </w:rPr>
        <w:t>non-contiguous blocks</w:t>
      </w:r>
      <w:r w:rsidR="00F47D5E">
        <w:rPr>
          <w:lang w:val="en-GB" w:eastAsia="zh-CN"/>
        </w:rPr>
        <w:t xml:space="preserve"> will have to be allocated </w:t>
      </w:r>
      <w:r w:rsidR="00AA76A4">
        <w:rPr>
          <w:lang w:val="en-GB" w:eastAsia="zh-CN"/>
        </w:rPr>
        <w:t>(“</w:t>
      </w:r>
      <w:r w:rsidR="00AA76A4" w:rsidRPr="00E35CF3">
        <w:rPr>
          <w:i/>
          <w:lang w:val="en-GB" w:eastAsia="zh-CN"/>
        </w:rPr>
        <w:t>the necessary bandwidth for 5G-NR/IMT-2020 systems in this frequency band is not less than 100 MHz per operator</w:t>
      </w:r>
      <w:r w:rsidR="00F47D5E">
        <w:rPr>
          <w:lang w:val="en-GB" w:eastAsia="zh-CN"/>
        </w:rPr>
        <w:t>”)</w:t>
      </w:r>
      <w:r w:rsidR="00AA76A4">
        <w:rPr>
          <w:lang w:val="en-GB" w:eastAsia="zh-CN"/>
        </w:rPr>
        <w:t>.</w:t>
      </w:r>
    </w:p>
    <w:p w14:paraId="0C279BDE" w14:textId="77777777" w:rsidR="0087685C" w:rsidRDefault="0087685C" w:rsidP="00A95C89">
      <w:pPr>
        <w:spacing w:after="0"/>
        <w:rPr>
          <w:b/>
          <w:lang w:val="en-GB" w:eastAsia="zh-CN"/>
        </w:rPr>
      </w:pPr>
    </w:p>
    <w:p w14:paraId="7ED54B39" w14:textId="2CCCB4AB" w:rsidR="00E046DA" w:rsidRPr="00E63512" w:rsidRDefault="00E046DA" w:rsidP="00A95C89">
      <w:pPr>
        <w:spacing w:after="0"/>
        <w:rPr>
          <w:b/>
          <w:lang w:val="en-GB" w:eastAsia="zh-CN"/>
        </w:rPr>
      </w:pPr>
      <w:r w:rsidRPr="00E63512">
        <w:rPr>
          <w:b/>
          <w:lang w:val="en-GB" w:eastAsia="zh-CN"/>
        </w:rPr>
        <w:t xml:space="preserve">Observation </w:t>
      </w:r>
      <w:r w:rsidR="0087685C">
        <w:rPr>
          <w:b/>
          <w:lang w:val="en-GB" w:eastAsia="zh-CN"/>
        </w:rPr>
        <w:t>4</w:t>
      </w:r>
      <w:r w:rsidRPr="00E63512">
        <w:rPr>
          <w:b/>
          <w:lang w:val="en-GB" w:eastAsia="zh-CN"/>
        </w:rPr>
        <w:t xml:space="preserve">: In general, we </w:t>
      </w:r>
      <w:r>
        <w:rPr>
          <w:b/>
          <w:lang w:val="en-GB" w:eastAsia="zh-CN"/>
        </w:rPr>
        <w:t>observe that</w:t>
      </w:r>
      <w:r w:rsidRPr="00E63512">
        <w:rPr>
          <w:b/>
          <w:lang w:val="en-GB" w:eastAsia="zh-CN"/>
        </w:rPr>
        <w:t xml:space="preserve"> it would be useful that the coexistence with other services</w:t>
      </w:r>
      <w:r>
        <w:rPr>
          <w:b/>
          <w:lang w:val="en-GB" w:eastAsia="zh-CN"/>
        </w:rPr>
        <w:t xml:space="preserve"> </w:t>
      </w:r>
      <w:r w:rsidR="00F47D5E">
        <w:rPr>
          <w:b/>
          <w:lang w:val="en-GB" w:eastAsia="zh-CN"/>
        </w:rPr>
        <w:t>be</w:t>
      </w:r>
      <w:r w:rsidRPr="00E63512">
        <w:rPr>
          <w:b/>
          <w:lang w:val="en-GB" w:eastAsia="zh-CN"/>
        </w:rPr>
        <w:t xml:space="preserve"> better understood</w:t>
      </w:r>
      <w:r w:rsidR="00F47D5E">
        <w:rPr>
          <w:b/>
          <w:lang w:val="en-GB" w:eastAsia="zh-CN"/>
        </w:rPr>
        <w:t xml:space="preserve">. This is especially valuable to </w:t>
      </w:r>
      <w:r w:rsidR="00F47D5E">
        <w:rPr>
          <w:b/>
          <w:lang w:val="en-GB" w:eastAsia="zh-CN"/>
        </w:rPr>
        <w:t xml:space="preserve">how </w:t>
      </w:r>
      <w:r w:rsidR="00F47D5E" w:rsidRPr="00E63512">
        <w:rPr>
          <w:b/>
          <w:lang w:val="en-GB" w:eastAsia="zh-CN"/>
        </w:rPr>
        <w:t xml:space="preserve">guard bands </w:t>
      </w:r>
      <w:r w:rsidR="00F47D5E">
        <w:rPr>
          <w:b/>
          <w:lang w:val="en-GB" w:eastAsia="zh-CN"/>
        </w:rPr>
        <w:t>are</w:t>
      </w:r>
      <w:r w:rsidR="00A95C89">
        <w:rPr>
          <w:b/>
          <w:lang w:val="en-GB" w:eastAsia="zh-CN"/>
        </w:rPr>
        <w:t xml:space="preserve"> define</w:t>
      </w:r>
      <w:r w:rsidR="00F47D5E">
        <w:rPr>
          <w:b/>
          <w:lang w:val="en-GB" w:eastAsia="zh-CN"/>
        </w:rPr>
        <w:t>d</w:t>
      </w:r>
      <w:r w:rsidR="00A95C89">
        <w:rPr>
          <w:b/>
          <w:lang w:val="en-GB" w:eastAsia="zh-CN"/>
        </w:rPr>
        <w:t xml:space="preserve"> in relation to the channel bandwidth</w:t>
      </w:r>
      <w:r w:rsidR="0087685C">
        <w:rPr>
          <w:b/>
          <w:lang w:val="en-GB" w:eastAsia="zh-CN"/>
        </w:rPr>
        <w:t xml:space="preserve"> and the service to be protected.</w:t>
      </w:r>
    </w:p>
    <w:p w14:paraId="3F6C61E9" w14:textId="77777777" w:rsidR="00A95C89" w:rsidRDefault="00A95C89" w:rsidP="00940107">
      <w:pPr>
        <w:spacing w:after="0"/>
        <w:rPr>
          <w:b/>
          <w:lang w:eastAsia="zh-CN"/>
        </w:rPr>
      </w:pPr>
    </w:p>
    <w:p w14:paraId="43C8435C" w14:textId="77777777" w:rsidR="009914B6" w:rsidRDefault="00A562EF" w:rsidP="00940107">
      <w:pPr>
        <w:spacing w:after="0"/>
        <w:rPr>
          <w:b/>
          <w:lang w:eastAsia="zh-CN"/>
        </w:rPr>
      </w:pPr>
      <w:r w:rsidRPr="00083E2C">
        <w:rPr>
          <w:b/>
          <w:lang w:eastAsia="zh-CN"/>
        </w:rPr>
        <w:t xml:space="preserve">Proposal: </w:t>
      </w:r>
    </w:p>
    <w:p w14:paraId="0E7060DE" w14:textId="333CDE88" w:rsidR="00E9116D" w:rsidRDefault="00E9116D" w:rsidP="00E9116D">
      <w:pPr>
        <w:pStyle w:val="ListParagraph"/>
        <w:numPr>
          <w:ilvl w:val="0"/>
          <w:numId w:val="30"/>
        </w:numPr>
        <w:spacing w:after="0"/>
        <w:rPr>
          <w:b/>
          <w:lang w:eastAsia="zh-CN"/>
        </w:rPr>
      </w:pPr>
      <w:r w:rsidRPr="009914B6">
        <w:rPr>
          <w:b/>
          <w:lang w:eastAsia="zh-CN"/>
        </w:rPr>
        <w:t xml:space="preserve">RAN4 captures that coexistence with other services </w:t>
      </w:r>
      <w:r w:rsidR="00F47D5E">
        <w:rPr>
          <w:b/>
          <w:lang w:eastAsia="zh-CN"/>
        </w:rPr>
        <w:t>be</w:t>
      </w:r>
      <w:r w:rsidRPr="009914B6">
        <w:rPr>
          <w:b/>
          <w:lang w:eastAsia="zh-CN"/>
        </w:rPr>
        <w:t xml:space="preserve"> based on vacating 10</w:t>
      </w:r>
      <w:r w:rsidR="00F47D5E">
        <w:rPr>
          <w:b/>
          <w:lang w:eastAsia="zh-CN"/>
        </w:rPr>
        <w:t xml:space="preserve"> </w:t>
      </w:r>
      <w:r w:rsidRPr="009914B6">
        <w:rPr>
          <w:b/>
          <w:lang w:eastAsia="zh-CN"/>
        </w:rPr>
        <w:t>MHz blocks aligned with the 5</w:t>
      </w:r>
      <w:r w:rsidR="00F47D5E">
        <w:rPr>
          <w:b/>
          <w:lang w:eastAsia="zh-CN"/>
        </w:rPr>
        <w:t xml:space="preserve"> </w:t>
      </w:r>
      <w:r w:rsidRPr="009914B6">
        <w:rPr>
          <w:b/>
          <w:lang w:eastAsia="zh-CN"/>
        </w:rPr>
        <w:t>MHz channel raster to generate guard bands as appropriate in each country and that it is under the BS responsibility to ensure that the normal UE OOB e</w:t>
      </w:r>
      <w:r>
        <w:rPr>
          <w:b/>
          <w:lang w:eastAsia="zh-CN"/>
        </w:rPr>
        <w:t>mission are taken into account (especially with relaxed ACLR and SEM) in defining those guard bands</w:t>
      </w:r>
    </w:p>
    <w:p w14:paraId="0840DC53" w14:textId="20E07AB4" w:rsidR="00E9116D" w:rsidRDefault="00E9116D" w:rsidP="00E9116D">
      <w:pPr>
        <w:pStyle w:val="ListParagraph"/>
        <w:numPr>
          <w:ilvl w:val="0"/>
          <w:numId w:val="30"/>
        </w:numPr>
        <w:spacing w:after="0"/>
        <w:rPr>
          <w:b/>
          <w:lang w:eastAsia="zh-CN"/>
        </w:rPr>
      </w:pPr>
      <w:r>
        <w:rPr>
          <w:b/>
          <w:lang w:eastAsia="zh-CN"/>
        </w:rPr>
        <w:t>In absence of such common understanding</w:t>
      </w:r>
      <w:r w:rsidR="00F47D5E">
        <w:rPr>
          <w:b/>
          <w:lang w:eastAsia="zh-CN"/>
        </w:rPr>
        <w:t>,</w:t>
      </w:r>
      <w:r>
        <w:rPr>
          <w:b/>
          <w:lang w:eastAsia="zh-CN"/>
        </w:rPr>
        <w:t xml:space="preserve"> RAN4 </w:t>
      </w:r>
      <w:r w:rsidR="00F47D5E">
        <w:rPr>
          <w:b/>
          <w:lang w:eastAsia="zh-CN"/>
        </w:rPr>
        <w:t>refer to</w:t>
      </w:r>
      <w:r w:rsidR="00AA76A4">
        <w:rPr>
          <w:b/>
          <w:lang w:eastAsia="zh-CN"/>
        </w:rPr>
        <w:t xml:space="preserve"> RCC for clarifications</w:t>
      </w:r>
    </w:p>
    <w:p w14:paraId="30C6614B" w14:textId="4FBF1361" w:rsidR="009914B6" w:rsidRPr="00E9116D" w:rsidRDefault="00E9116D" w:rsidP="00E9116D">
      <w:pPr>
        <w:pStyle w:val="ListParagraph"/>
        <w:numPr>
          <w:ilvl w:val="0"/>
          <w:numId w:val="30"/>
        </w:numPr>
        <w:spacing w:after="0"/>
        <w:rPr>
          <w:b/>
          <w:lang w:eastAsia="zh-CN"/>
        </w:rPr>
      </w:pPr>
      <w:r>
        <w:rPr>
          <w:b/>
          <w:lang w:eastAsia="zh-CN"/>
        </w:rPr>
        <w:t xml:space="preserve">Even with the understanding </w:t>
      </w:r>
      <w:r w:rsidR="00F47D5E">
        <w:rPr>
          <w:b/>
          <w:lang w:eastAsia="zh-CN"/>
        </w:rPr>
        <w:t xml:space="preserve">expressed </w:t>
      </w:r>
      <w:r>
        <w:rPr>
          <w:b/>
          <w:lang w:eastAsia="zh-CN"/>
        </w:rPr>
        <w:t>in</w:t>
      </w:r>
      <w:r w:rsidR="00F47D5E">
        <w:rPr>
          <w:b/>
          <w:lang w:eastAsia="zh-CN"/>
        </w:rPr>
        <w:t xml:space="preserve"> the</w:t>
      </w:r>
      <w:r>
        <w:rPr>
          <w:b/>
          <w:lang w:eastAsia="zh-CN"/>
        </w:rPr>
        <w:t xml:space="preserve"> first bullet as a starting point, seeking clarification from RCC on how each country will manage coexistence is useful to ensure there will be no impact </w:t>
      </w:r>
      <w:r w:rsidR="00F47D5E">
        <w:rPr>
          <w:b/>
          <w:lang w:eastAsia="zh-CN"/>
        </w:rPr>
        <w:t>on</w:t>
      </w:r>
      <w:r>
        <w:rPr>
          <w:b/>
          <w:lang w:eastAsia="zh-CN"/>
        </w:rPr>
        <w:t xml:space="preserve"> the UE requirement in the future. This should include questions </w:t>
      </w:r>
      <w:r w:rsidR="00F47D5E">
        <w:rPr>
          <w:b/>
          <w:lang w:eastAsia="zh-CN"/>
        </w:rPr>
        <w:t>addressed to</w:t>
      </w:r>
      <w:r>
        <w:rPr>
          <w:b/>
          <w:lang w:eastAsia="zh-CN"/>
        </w:rPr>
        <w:t xml:space="preserve"> observation</w:t>
      </w:r>
      <w:r w:rsidR="00F47D5E">
        <w:rPr>
          <w:b/>
          <w:lang w:eastAsia="zh-CN"/>
        </w:rPr>
        <w:t>s</w:t>
      </w:r>
      <w:r>
        <w:rPr>
          <w:b/>
          <w:lang w:eastAsia="zh-CN"/>
        </w:rPr>
        <w:t xml:space="preserve"> 2 and 3 in this contribution</w:t>
      </w:r>
      <w:r w:rsidR="00F47D5E">
        <w:rPr>
          <w:b/>
          <w:lang w:eastAsia="zh-CN"/>
        </w:rPr>
        <w:t>.</w:t>
      </w:r>
    </w:p>
    <w:p w14:paraId="7BE54F94" w14:textId="77777777" w:rsidR="00305289" w:rsidRDefault="00305289" w:rsidP="00305289">
      <w:pPr>
        <w:pStyle w:val="Heading1"/>
      </w:pPr>
      <w:r>
        <w:lastRenderedPageBreak/>
        <w:t>Conclusions</w:t>
      </w:r>
    </w:p>
    <w:p w14:paraId="3C251E6A" w14:textId="6EA583CE" w:rsidR="006E4FCE" w:rsidRDefault="00305289" w:rsidP="00FE650D">
      <w:pPr>
        <w:spacing w:after="0"/>
        <w:jc w:val="both"/>
      </w:pPr>
      <w:r>
        <w:t xml:space="preserve">In this contribution, </w:t>
      </w:r>
      <w:r w:rsidR="009B4F03">
        <w:t xml:space="preserve">we </w:t>
      </w:r>
      <w:r w:rsidR="00F47D5E">
        <w:t>evaluate</w:t>
      </w:r>
      <w:r w:rsidR="00A562EF">
        <w:t xml:space="preserve"> </w:t>
      </w:r>
      <w:r w:rsidR="009914B6">
        <w:t>coexistence with other services</w:t>
      </w:r>
      <w:r w:rsidR="00233402">
        <w:t xml:space="preserve"> </w:t>
      </w:r>
      <w:r w:rsidR="009914B6">
        <w:t xml:space="preserve">in the </w:t>
      </w:r>
      <w:r w:rsidR="002A3E7C">
        <w:t xml:space="preserve">6GHz licensed band </w:t>
      </w:r>
      <w:r w:rsidR="009914B6">
        <w:t>based on RCC recommendation</w:t>
      </w:r>
      <w:r w:rsidR="00F47D5E">
        <w:t>s and referenced ITU documents</w:t>
      </w:r>
      <w:r w:rsidR="009914B6">
        <w:t xml:space="preserve">. We </w:t>
      </w:r>
      <w:r w:rsidR="00E9116D">
        <w:t>i</w:t>
      </w:r>
      <w:r w:rsidR="009914B6">
        <w:t xml:space="preserve">dentified </w:t>
      </w:r>
      <w:r w:rsidR="00F47D5E">
        <w:t xml:space="preserve">the </w:t>
      </w:r>
      <w:r w:rsidR="009914B6">
        <w:t>creati</w:t>
      </w:r>
      <w:r w:rsidR="00F47D5E">
        <w:t>on of</w:t>
      </w:r>
      <w:r w:rsidR="009914B6">
        <w:t xml:space="preserve"> guard bands</w:t>
      </w:r>
      <w:r w:rsidR="00E9116D">
        <w:t xml:space="preserve"> </w:t>
      </w:r>
      <w:r w:rsidR="00F47D5E">
        <w:t>by</w:t>
      </w:r>
      <w:r w:rsidR="00E9116D">
        <w:t xml:space="preserve"> vacating multiple 10</w:t>
      </w:r>
      <w:r w:rsidR="00F47D5E">
        <w:t xml:space="preserve"> </w:t>
      </w:r>
      <w:r w:rsidR="00E9116D">
        <w:t>MHz blocks as a recommended approach</w:t>
      </w:r>
      <w:r w:rsidR="00F47D5E">
        <w:t>,</w:t>
      </w:r>
      <w:r w:rsidR="00E9116D">
        <w:t xml:space="preserve"> and </w:t>
      </w:r>
      <w:r w:rsidR="00F47D5E">
        <w:t xml:space="preserve">advance </w:t>
      </w:r>
      <w:r w:rsidR="00E9116D">
        <w:t>the following proposal.</w:t>
      </w:r>
    </w:p>
    <w:p w14:paraId="52D6FF7C" w14:textId="77777777" w:rsidR="00E9116D" w:rsidRDefault="00E9116D" w:rsidP="00FE650D">
      <w:pPr>
        <w:spacing w:after="0"/>
        <w:jc w:val="both"/>
      </w:pPr>
    </w:p>
    <w:p w14:paraId="6A51043E" w14:textId="77777777" w:rsidR="00F47D5E" w:rsidRDefault="00F47D5E" w:rsidP="00F47D5E">
      <w:pPr>
        <w:spacing w:after="0"/>
        <w:rPr>
          <w:b/>
          <w:lang w:eastAsia="zh-CN"/>
        </w:rPr>
      </w:pPr>
      <w:r w:rsidRPr="00083E2C">
        <w:rPr>
          <w:b/>
          <w:lang w:eastAsia="zh-CN"/>
        </w:rPr>
        <w:t xml:space="preserve">Proposal: </w:t>
      </w:r>
    </w:p>
    <w:p w14:paraId="411CB091" w14:textId="77777777" w:rsidR="00F47D5E" w:rsidRDefault="00F47D5E" w:rsidP="00F47D5E">
      <w:pPr>
        <w:pStyle w:val="ListParagraph"/>
        <w:numPr>
          <w:ilvl w:val="0"/>
          <w:numId w:val="30"/>
        </w:numPr>
        <w:spacing w:after="0"/>
        <w:rPr>
          <w:b/>
          <w:lang w:eastAsia="zh-CN"/>
        </w:rPr>
      </w:pPr>
      <w:r w:rsidRPr="009914B6">
        <w:rPr>
          <w:b/>
          <w:lang w:eastAsia="zh-CN"/>
        </w:rPr>
        <w:t xml:space="preserve">RAN4 captures that coexistence with other services </w:t>
      </w:r>
      <w:r>
        <w:rPr>
          <w:b/>
          <w:lang w:eastAsia="zh-CN"/>
        </w:rPr>
        <w:t>be</w:t>
      </w:r>
      <w:r w:rsidRPr="009914B6">
        <w:rPr>
          <w:b/>
          <w:lang w:eastAsia="zh-CN"/>
        </w:rPr>
        <w:t xml:space="preserve"> based on vacating 10</w:t>
      </w:r>
      <w:r>
        <w:rPr>
          <w:b/>
          <w:lang w:eastAsia="zh-CN"/>
        </w:rPr>
        <w:t xml:space="preserve"> </w:t>
      </w:r>
      <w:r w:rsidRPr="009914B6">
        <w:rPr>
          <w:b/>
          <w:lang w:eastAsia="zh-CN"/>
        </w:rPr>
        <w:t>MHz blocks aligned with the 5</w:t>
      </w:r>
      <w:r>
        <w:rPr>
          <w:b/>
          <w:lang w:eastAsia="zh-CN"/>
        </w:rPr>
        <w:t xml:space="preserve"> </w:t>
      </w:r>
      <w:r w:rsidRPr="009914B6">
        <w:rPr>
          <w:b/>
          <w:lang w:eastAsia="zh-CN"/>
        </w:rPr>
        <w:t>MHz channel raster to generate guard bands as appropriate in each country and that it is under the BS responsibility to ensure that the normal UE OOB e</w:t>
      </w:r>
      <w:r>
        <w:rPr>
          <w:b/>
          <w:lang w:eastAsia="zh-CN"/>
        </w:rPr>
        <w:t>mission are taken into account (especially with relaxed ACLR and SEM) in defining those guard bands</w:t>
      </w:r>
    </w:p>
    <w:p w14:paraId="04AE6FB0" w14:textId="77777777" w:rsidR="00F47D5E" w:rsidRDefault="00F47D5E" w:rsidP="00F47D5E">
      <w:pPr>
        <w:pStyle w:val="ListParagraph"/>
        <w:numPr>
          <w:ilvl w:val="0"/>
          <w:numId w:val="30"/>
        </w:numPr>
        <w:spacing w:after="0"/>
        <w:rPr>
          <w:b/>
          <w:lang w:eastAsia="zh-CN"/>
        </w:rPr>
      </w:pPr>
      <w:r>
        <w:rPr>
          <w:b/>
          <w:lang w:eastAsia="zh-CN"/>
        </w:rPr>
        <w:t>In absence of such common understanding, RAN4 refer to RCC for clarifications</w:t>
      </w:r>
    </w:p>
    <w:p w14:paraId="32FF7194" w14:textId="77777777" w:rsidR="00F47D5E" w:rsidRPr="00E9116D" w:rsidRDefault="00F47D5E" w:rsidP="00F47D5E">
      <w:pPr>
        <w:pStyle w:val="ListParagraph"/>
        <w:numPr>
          <w:ilvl w:val="0"/>
          <w:numId w:val="30"/>
        </w:numPr>
        <w:spacing w:after="0"/>
        <w:rPr>
          <w:b/>
          <w:lang w:eastAsia="zh-CN"/>
        </w:rPr>
      </w:pPr>
      <w:r>
        <w:rPr>
          <w:b/>
          <w:lang w:eastAsia="zh-CN"/>
        </w:rPr>
        <w:t>Even with the understanding expressed in the first bullet as a starting point, seeking clarification from RCC on how each country will manage coexistence is useful to ensure there will be no impact on the UE requirement in the future. This should include questions addressed to observations 2 and 3 in this contribution.</w:t>
      </w:r>
    </w:p>
    <w:p w14:paraId="03D6921F" w14:textId="77777777" w:rsidR="00F10F97" w:rsidRDefault="007321E3" w:rsidP="00C8525F">
      <w:pPr>
        <w:pStyle w:val="Heading1"/>
        <w:numPr>
          <w:ilvl w:val="0"/>
          <w:numId w:val="0"/>
        </w:numPr>
        <w:jc w:val="both"/>
      </w:pPr>
      <w:r>
        <w:t>R</w:t>
      </w:r>
      <w:r w:rsidR="00F10F97">
        <w:t>eferences</w:t>
      </w:r>
    </w:p>
    <w:p w14:paraId="5A60208D" w14:textId="77777777" w:rsidR="004463F3" w:rsidRPr="00292F35" w:rsidRDefault="004463F3" w:rsidP="004463F3">
      <w:pPr>
        <w:pStyle w:val="ListParagraph"/>
        <w:widowControl w:val="0"/>
        <w:numPr>
          <w:ilvl w:val="0"/>
          <w:numId w:val="11"/>
        </w:numPr>
        <w:snapToGrid w:val="0"/>
      </w:pPr>
      <w:r w:rsidRPr="00AC4489">
        <w:t>RP-213605</w:t>
      </w:r>
      <w:r>
        <w:t xml:space="preserve">, </w:t>
      </w:r>
      <w:r w:rsidRPr="003C737C">
        <w:rPr>
          <w:lang w:val="en-GB" w:eastAsia="zh-CN"/>
        </w:rPr>
        <w:t>RCC Recommendation 1/21, “Harmonization of the technical conditions for 5G-NR / IMT-2020 systems in the RCC countries in the frequency band 6 425-7 125 MHz or in its portions” RCC Commission for the Regulation of the Usage of the Radio Frequency Spectrum and Satellite Orbits</w:t>
      </w:r>
      <w:r>
        <w:rPr>
          <w:lang w:val="en-GB" w:eastAsia="zh-CN"/>
        </w:rPr>
        <w:t xml:space="preserve">, </w:t>
      </w:r>
      <w:r w:rsidRPr="003C737C">
        <w:rPr>
          <w:lang w:val="en-GB" w:eastAsia="zh-CN"/>
        </w:rPr>
        <w:t>Document: Commission Decision 20/5 Annex 1, December 2021</w:t>
      </w:r>
    </w:p>
    <w:p w14:paraId="621B9CA8" w14:textId="18B6B9CE" w:rsidR="00292F35" w:rsidRDefault="00503EEA" w:rsidP="00503EEA">
      <w:pPr>
        <w:pStyle w:val="ListParagraph"/>
        <w:widowControl w:val="0"/>
        <w:numPr>
          <w:ilvl w:val="0"/>
          <w:numId w:val="11"/>
        </w:numPr>
        <w:snapToGrid w:val="0"/>
      </w:pPr>
      <w:r w:rsidRPr="00503EEA">
        <w:t>R4-2201545 6GHz licensed band attributes based on RCC recommendations</w:t>
      </w:r>
      <w:r>
        <w:t>, Skyworks Solutions Inc., RAN4#101b-e</w:t>
      </w:r>
    </w:p>
    <w:p w14:paraId="54A61A8E" w14:textId="18D4F5AA" w:rsidR="004C164A" w:rsidRPr="004463F3" w:rsidRDefault="004C164A" w:rsidP="004C164A">
      <w:pPr>
        <w:pStyle w:val="ListParagraph"/>
        <w:widowControl w:val="0"/>
        <w:numPr>
          <w:ilvl w:val="0"/>
          <w:numId w:val="11"/>
        </w:numPr>
        <w:snapToGrid w:val="0"/>
      </w:pPr>
      <w:r w:rsidRPr="00472789">
        <w:t>20-00013-RR-Vol_I-E</w:t>
      </w:r>
      <w:r>
        <w:t>, “Radio Regulation – Articles” Edition of 2020, ITU</w:t>
      </w:r>
    </w:p>
    <w:sectPr w:rsidR="004C164A" w:rsidRPr="004463F3"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7DA64" w14:textId="77777777" w:rsidR="00FD767D" w:rsidRDefault="00FD767D">
      <w:r>
        <w:separator/>
      </w:r>
    </w:p>
  </w:endnote>
  <w:endnote w:type="continuationSeparator" w:id="0">
    <w:p w14:paraId="1CE11FCD" w14:textId="77777777" w:rsidR="00FD767D" w:rsidRDefault="00FD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3CF55" w14:textId="77777777" w:rsidR="00FD767D" w:rsidRDefault="00FD767D">
      <w:r>
        <w:separator/>
      </w:r>
    </w:p>
  </w:footnote>
  <w:footnote w:type="continuationSeparator" w:id="0">
    <w:p w14:paraId="64E1A076" w14:textId="77777777" w:rsidR="00FD767D" w:rsidRDefault="00FD76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433A44"/>
    <w:multiLevelType w:val="hybridMultilevel"/>
    <w:tmpl w:val="25FE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4B5867"/>
    <w:multiLevelType w:val="hybridMultilevel"/>
    <w:tmpl w:val="6450E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15"/>
  </w:num>
  <w:num w:numId="4">
    <w:abstractNumId w:val="28"/>
  </w:num>
  <w:num w:numId="5">
    <w:abstractNumId w:val="13"/>
  </w:num>
  <w:num w:numId="6">
    <w:abstractNumId w:val="3"/>
  </w:num>
  <w:num w:numId="7">
    <w:abstractNumId w:val="16"/>
  </w:num>
  <w:num w:numId="8">
    <w:abstractNumId w:val="24"/>
  </w:num>
  <w:num w:numId="9">
    <w:abstractNumId w:val="26"/>
  </w:num>
  <w:num w:numId="10">
    <w:abstractNumId w:val="2"/>
  </w:num>
  <w:num w:numId="11">
    <w:abstractNumId w:val="10"/>
  </w:num>
  <w:num w:numId="12">
    <w:abstractNumId w:val="17"/>
  </w:num>
  <w:num w:numId="13">
    <w:abstractNumId w:val="19"/>
  </w:num>
  <w:num w:numId="14">
    <w:abstractNumId w:val="6"/>
  </w:num>
  <w:num w:numId="15">
    <w:abstractNumId w:val="11"/>
  </w:num>
  <w:num w:numId="16">
    <w:abstractNumId w:val="1"/>
  </w:num>
  <w:num w:numId="17">
    <w:abstractNumId w:val="18"/>
  </w:num>
  <w:num w:numId="18">
    <w:abstractNumId w:val="12"/>
  </w:num>
  <w:num w:numId="19">
    <w:abstractNumId w:val="23"/>
  </w:num>
  <w:num w:numId="20">
    <w:abstractNumId w:val="27"/>
  </w:num>
  <w:num w:numId="21">
    <w:abstractNumId w:val="8"/>
  </w:num>
  <w:num w:numId="22">
    <w:abstractNumId w:val="5"/>
  </w:num>
  <w:num w:numId="23">
    <w:abstractNumId w:val="0"/>
  </w:num>
  <w:num w:numId="24">
    <w:abstractNumId w:val="7"/>
  </w:num>
  <w:num w:numId="25">
    <w:abstractNumId w:val="21"/>
  </w:num>
  <w:num w:numId="26">
    <w:abstractNumId w:val="29"/>
  </w:num>
  <w:num w:numId="27">
    <w:abstractNumId w:val="20"/>
  </w:num>
  <w:num w:numId="28">
    <w:abstractNumId w:val="22"/>
  </w:num>
  <w:num w:numId="29">
    <w:abstractNumId w:val="9"/>
  </w:num>
  <w:num w:numId="3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3E2C"/>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2E8"/>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BC5"/>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68A"/>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830"/>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4F3B"/>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64A"/>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3EEA"/>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A3D"/>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B64"/>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85C"/>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107"/>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4B6"/>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12A5"/>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87784"/>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C89"/>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6A4"/>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280"/>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251A"/>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8BE"/>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6DA"/>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16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D5E"/>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5C7"/>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67D"/>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474071">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090888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6479023">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8275287">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852061">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76850331">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510849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B49C0-0BC0-4C53-9A68-C38C9380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8281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2022-02-12T11:43:00Z</dcterms:created>
  <dcterms:modified xsi:type="dcterms:W3CDTF">2022-02-12T11:43:00Z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